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513E" w14:textId="7E28230F" w:rsidR="007F117E" w:rsidRDefault="006E6B31" w:rsidP="00FB3C9F">
      <w:pPr>
        <w:autoSpaceDE w:val="0"/>
        <w:autoSpaceDN w:val="0"/>
        <w:spacing w:before="100" w:beforeAutospacing="1" w:after="100" w:afterAutospacing="1" w:line="240" w:lineRule="auto"/>
        <w:jc w:val="both"/>
        <w:rPr>
          <w:rFonts w:ascii="Times New Roman" w:eastAsia="Times New Roman" w:hAnsi="Times New Roman" w:cs="Times New Roman"/>
          <w:b/>
          <w:sz w:val="24"/>
          <w:szCs w:val="24"/>
          <w:u w:val="single"/>
          <w:lang w:eastAsia="sk-SK"/>
        </w:rPr>
      </w:pPr>
      <w:bookmarkStart w:id="0" w:name="_GoBack"/>
      <w:bookmarkEnd w:id="0"/>
      <w:r w:rsidRPr="000C25D1">
        <w:rPr>
          <w:rFonts w:ascii="Times New Roman" w:eastAsia="Times New Roman" w:hAnsi="Times New Roman" w:cs="Times New Roman"/>
          <w:b/>
          <w:sz w:val="24"/>
          <w:szCs w:val="24"/>
          <w:u w:val="single"/>
          <w:lang w:eastAsia="sk-SK"/>
        </w:rPr>
        <w:t xml:space="preserve">Management of </w:t>
      </w:r>
      <w:r w:rsidR="00C6164D" w:rsidRPr="000C25D1">
        <w:rPr>
          <w:rFonts w:ascii="Times New Roman" w:eastAsia="Times New Roman" w:hAnsi="Times New Roman" w:cs="Times New Roman"/>
          <w:b/>
          <w:sz w:val="24"/>
          <w:szCs w:val="24"/>
          <w:u w:val="single"/>
          <w:lang w:eastAsia="sk-SK"/>
        </w:rPr>
        <w:t>WEEE</w:t>
      </w:r>
      <w:r w:rsidRPr="000C25D1">
        <w:rPr>
          <w:rFonts w:ascii="Times New Roman" w:eastAsia="Times New Roman" w:hAnsi="Times New Roman" w:cs="Times New Roman"/>
          <w:b/>
          <w:sz w:val="24"/>
          <w:szCs w:val="24"/>
          <w:u w:val="single"/>
          <w:lang w:eastAsia="sk-SK"/>
        </w:rPr>
        <w:t xml:space="preserve"> Containing Polybrominated Diphenyl Ethers – A material flow analysis case study from Vienna</w:t>
      </w:r>
    </w:p>
    <w:p w14:paraId="64D5E4E4" w14:textId="18464551" w:rsidR="00D77976" w:rsidRPr="009640F4" w:rsidRDefault="00D77976" w:rsidP="00FB3C9F">
      <w:pPr>
        <w:autoSpaceDE w:val="0"/>
        <w:autoSpaceDN w:val="0"/>
        <w:spacing w:before="100" w:beforeAutospacing="1" w:after="100" w:afterAutospacing="1" w:line="240" w:lineRule="auto"/>
        <w:jc w:val="both"/>
        <w:rPr>
          <w:rFonts w:ascii="Times New Roman" w:eastAsia="Times New Roman" w:hAnsi="Times New Roman" w:cs="Times New Roman"/>
          <w:b/>
          <w:sz w:val="24"/>
          <w:szCs w:val="24"/>
          <w:lang w:eastAsia="sk-SK"/>
        </w:rPr>
      </w:pPr>
      <w:commentRangeStart w:id="1"/>
      <w:r w:rsidRPr="009640F4">
        <w:rPr>
          <w:rFonts w:ascii="Times New Roman" w:eastAsia="Times New Roman" w:hAnsi="Times New Roman" w:cs="Times New Roman"/>
          <w:b/>
          <w:sz w:val="24"/>
          <w:szCs w:val="24"/>
          <w:lang w:eastAsia="sk-SK"/>
        </w:rPr>
        <w:t>5.4.2016</w:t>
      </w:r>
      <w:commentRangeEnd w:id="1"/>
      <w:r w:rsidR="00C65EFC">
        <w:rPr>
          <w:rStyle w:val="Kommentarzeichen"/>
        </w:rPr>
        <w:commentReference w:id="1"/>
      </w:r>
    </w:p>
    <w:p w14:paraId="3FC997BB" w14:textId="387A6105" w:rsidR="004D72D4" w:rsidRDefault="00372940" w:rsidP="009640F4">
      <w:pPr>
        <w:spacing w:line="240" w:lineRule="auto"/>
        <w:ind w:firstLine="708"/>
        <w:jc w:val="both"/>
        <w:rPr>
          <w:rFonts w:ascii="Times New Roman" w:hAnsi="Times New Roman" w:cs="Times New Roman"/>
          <w:color w:val="000000" w:themeColor="text1"/>
          <w:sz w:val="24"/>
          <w:szCs w:val="24"/>
        </w:rPr>
      </w:pPr>
      <w:r w:rsidRPr="000C25D1">
        <w:rPr>
          <w:rFonts w:ascii="Times New Roman" w:hAnsi="Times New Roman" w:cs="Times New Roman"/>
          <w:color w:val="000000" w:themeColor="text1"/>
          <w:sz w:val="24"/>
          <w:szCs w:val="24"/>
        </w:rPr>
        <w:t xml:space="preserve">Polybrominated </w:t>
      </w:r>
      <w:r w:rsidR="00476133" w:rsidRPr="000C25D1">
        <w:rPr>
          <w:rFonts w:ascii="Times New Roman" w:hAnsi="Times New Roman" w:cs="Times New Roman"/>
          <w:color w:val="000000" w:themeColor="text1"/>
          <w:sz w:val="24"/>
          <w:szCs w:val="24"/>
        </w:rPr>
        <w:t>d</w:t>
      </w:r>
      <w:r w:rsidRPr="000C25D1">
        <w:rPr>
          <w:rFonts w:ascii="Times New Roman" w:hAnsi="Times New Roman" w:cs="Times New Roman"/>
          <w:color w:val="000000" w:themeColor="text1"/>
          <w:sz w:val="24"/>
          <w:szCs w:val="24"/>
        </w:rPr>
        <w:t xml:space="preserve">iphenyl </w:t>
      </w:r>
      <w:r w:rsidR="00476133" w:rsidRPr="000C25D1">
        <w:rPr>
          <w:rFonts w:ascii="Times New Roman" w:hAnsi="Times New Roman" w:cs="Times New Roman"/>
          <w:color w:val="000000" w:themeColor="text1"/>
          <w:sz w:val="24"/>
          <w:szCs w:val="24"/>
        </w:rPr>
        <w:t>e</w:t>
      </w:r>
      <w:r w:rsidRPr="000C25D1">
        <w:rPr>
          <w:rFonts w:ascii="Times New Roman" w:hAnsi="Times New Roman" w:cs="Times New Roman"/>
          <w:color w:val="000000" w:themeColor="text1"/>
          <w:sz w:val="24"/>
          <w:szCs w:val="24"/>
        </w:rPr>
        <w:t xml:space="preserve">thers (PBDEs) </w:t>
      </w:r>
      <w:r w:rsidR="00E44904" w:rsidRPr="000C25D1">
        <w:rPr>
          <w:rFonts w:ascii="Times New Roman" w:hAnsi="Times New Roman" w:cs="Times New Roman"/>
          <w:color w:val="000000" w:themeColor="text1"/>
          <w:sz w:val="24"/>
          <w:szCs w:val="24"/>
        </w:rPr>
        <w:t xml:space="preserve">were </w:t>
      </w:r>
      <w:r w:rsidRPr="000C25D1">
        <w:rPr>
          <w:rFonts w:ascii="Times New Roman" w:hAnsi="Times New Roman" w:cs="Times New Roman"/>
          <w:color w:val="000000" w:themeColor="text1"/>
          <w:sz w:val="24"/>
          <w:szCs w:val="24"/>
        </w:rPr>
        <w:t>routinely applied</w:t>
      </w:r>
      <w:r w:rsidR="00E44904" w:rsidRPr="000C25D1">
        <w:rPr>
          <w:rFonts w:ascii="Times New Roman" w:hAnsi="Times New Roman" w:cs="Times New Roman"/>
          <w:color w:val="000000" w:themeColor="text1"/>
          <w:sz w:val="24"/>
          <w:szCs w:val="24"/>
        </w:rPr>
        <w:t xml:space="preserve"> as flame retardants in </w:t>
      </w:r>
      <w:r w:rsidR="00F3678F" w:rsidRPr="000C25D1">
        <w:rPr>
          <w:rFonts w:ascii="Times New Roman" w:hAnsi="Times New Roman" w:cs="Times New Roman"/>
          <w:color w:val="000000" w:themeColor="text1"/>
          <w:sz w:val="24"/>
          <w:szCs w:val="24"/>
        </w:rPr>
        <w:t>p</w:t>
      </w:r>
      <w:r w:rsidR="00F3678F">
        <w:rPr>
          <w:rFonts w:ascii="Times New Roman" w:hAnsi="Times New Roman" w:cs="Times New Roman"/>
          <w:color w:val="000000" w:themeColor="text1"/>
          <w:sz w:val="24"/>
          <w:szCs w:val="24"/>
        </w:rPr>
        <w:t>lastic</w:t>
      </w:r>
      <w:r w:rsidR="00F3678F" w:rsidRPr="000C25D1">
        <w:rPr>
          <w:rFonts w:ascii="Times New Roman" w:hAnsi="Times New Roman" w:cs="Times New Roman"/>
          <w:color w:val="000000" w:themeColor="text1"/>
          <w:sz w:val="24"/>
          <w:szCs w:val="24"/>
        </w:rPr>
        <w:t xml:space="preserve"> </w:t>
      </w:r>
      <w:r w:rsidR="00F75AE0" w:rsidRPr="000C25D1">
        <w:rPr>
          <w:rFonts w:ascii="Times New Roman" w:hAnsi="Times New Roman" w:cs="Times New Roman"/>
          <w:color w:val="000000" w:themeColor="text1"/>
          <w:sz w:val="24"/>
          <w:szCs w:val="24"/>
        </w:rPr>
        <w:t xml:space="preserve">materials in </w:t>
      </w:r>
      <w:r w:rsidR="00977622" w:rsidRPr="000C25D1">
        <w:rPr>
          <w:rFonts w:ascii="Times New Roman" w:hAnsi="Times New Roman" w:cs="Times New Roman"/>
          <w:color w:val="000000" w:themeColor="text1"/>
          <w:sz w:val="24"/>
          <w:szCs w:val="24"/>
        </w:rPr>
        <w:t>electrical and electronic equipment (EEE)</w:t>
      </w:r>
      <w:r w:rsidR="0053144F"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for several decades</w:t>
      </w:r>
      <w:r w:rsidR="00F75AE0"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Commercial mixture</w:t>
      </w:r>
      <w:r w:rsidR="00B21EA0" w:rsidRPr="000C25D1">
        <w:rPr>
          <w:rFonts w:ascii="Times New Roman" w:hAnsi="Times New Roman" w:cs="Times New Roman"/>
          <w:color w:val="000000" w:themeColor="text1"/>
          <w:sz w:val="24"/>
          <w:szCs w:val="24"/>
        </w:rPr>
        <w:t>s</w:t>
      </w:r>
      <w:r w:rsidRPr="000C25D1">
        <w:rPr>
          <w:rFonts w:ascii="Times New Roman" w:hAnsi="Times New Roman" w:cs="Times New Roman"/>
          <w:color w:val="000000" w:themeColor="text1"/>
          <w:sz w:val="24"/>
          <w:szCs w:val="24"/>
        </w:rPr>
        <w:t xml:space="preserve"> of </w:t>
      </w:r>
      <w:r w:rsidRPr="009640F4">
        <w:rPr>
          <w:rFonts w:ascii="Times New Roman" w:hAnsi="Times New Roman" w:cs="Times New Roman"/>
          <w:i/>
          <w:color w:val="000000" w:themeColor="text1"/>
          <w:sz w:val="24"/>
          <w:szCs w:val="24"/>
        </w:rPr>
        <w:t>pentabromodiphenyl ether (cPentaBDE)</w:t>
      </w:r>
      <w:r w:rsidRPr="000C25D1">
        <w:rPr>
          <w:rFonts w:ascii="Times New Roman" w:hAnsi="Times New Roman" w:cs="Times New Roman"/>
          <w:color w:val="000000" w:themeColor="text1"/>
          <w:sz w:val="24"/>
          <w:szCs w:val="24"/>
        </w:rPr>
        <w:t xml:space="preserve"> </w:t>
      </w:r>
      <w:r w:rsidR="009A139F" w:rsidRPr="000C25D1">
        <w:rPr>
          <w:rFonts w:ascii="Times New Roman" w:hAnsi="Times New Roman" w:cs="Times New Roman"/>
          <w:color w:val="000000" w:themeColor="text1"/>
          <w:sz w:val="24"/>
          <w:szCs w:val="24"/>
        </w:rPr>
        <w:t xml:space="preserve">and commercial </w:t>
      </w:r>
      <w:r w:rsidR="009A139F" w:rsidRPr="009640F4">
        <w:rPr>
          <w:rFonts w:ascii="Times New Roman" w:hAnsi="Times New Roman" w:cs="Times New Roman"/>
          <w:i/>
          <w:color w:val="000000" w:themeColor="text1"/>
          <w:sz w:val="24"/>
          <w:szCs w:val="24"/>
        </w:rPr>
        <w:t>octabromodiphenyl ether (cOctaBDE)</w:t>
      </w:r>
      <w:r w:rsidR="009A139F" w:rsidRPr="000C25D1">
        <w:rPr>
          <w:rFonts w:ascii="Times New Roman" w:hAnsi="Times New Roman" w:cs="Times New Roman"/>
          <w:color w:val="000000" w:themeColor="text1"/>
          <w:sz w:val="24"/>
          <w:szCs w:val="24"/>
        </w:rPr>
        <w:t xml:space="preserve"> </w:t>
      </w:r>
      <w:r w:rsidR="00141DC5" w:rsidRPr="000C25D1">
        <w:rPr>
          <w:rFonts w:ascii="Times New Roman" w:hAnsi="Times New Roman" w:cs="Times New Roman"/>
          <w:color w:val="000000" w:themeColor="text1"/>
          <w:sz w:val="24"/>
          <w:szCs w:val="24"/>
        </w:rPr>
        <w:t xml:space="preserve">are </w:t>
      </w:r>
      <w:r w:rsidR="00141DC5" w:rsidRPr="000C25D1">
        <w:rPr>
          <w:rFonts w:ascii="Times New Roman" w:hAnsi="Times New Roman" w:cs="Times New Roman"/>
          <w:sz w:val="24"/>
          <w:szCs w:val="24"/>
        </w:rPr>
        <w:t>classified</w:t>
      </w:r>
      <w:r w:rsidR="00412FCC">
        <w:rPr>
          <w:rFonts w:ascii="Times New Roman" w:hAnsi="Times New Roman" w:cs="Times New Roman"/>
          <w:sz w:val="24"/>
          <w:szCs w:val="24"/>
        </w:rPr>
        <w:t xml:space="preserve"> because of their toxicity and persistence</w:t>
      </w:r>
      <w:r w:rsidR="00141DC5" w:rsidRPr="000C25D1">
        <w:rPr>
          <w:rFonts w:ascii="Times New Roman" w:hAnsi="Times New Roman" w:cs="Times New Roman"/>
          <w:sz w:val="24"/>
          <w:szCs w:val="24"/>
        </w:rPr>
        <w:t xml:space="preserve"> as persistent organic pollutants</w:t>
      </w:r>
      <w:r w:rsidR="00141DC5" w:rsidRPr="000C25D1">
        <w:rPr>
          <w:rFonts w:ascii="Times New Roman" w:hAnsi="Times New Roman" w:cs="Times New Roman"/>
          <w:color w:val="000000" w:themeColor="text1"/>
          <w:sz w:val="24"/>
          <w:szCs w:val="24"/>
        </w:rPr>
        <w:t xml:space="preserve"> </w:t>
      </w:r>
      <w:r w:rsidR="00141DC5" w:rsidRPr="000C25D1">
        <w:rPr>
          <w:rFonts w:ascii="Times New Roman" w:hAnsi="Times New Roman" w:cs="Times New Roman"/>
          <w:sz w:val="24"/>
          <w:szCs w:val="24"/>
        </w:rPr>
        <w:t>(POPs)</w:t>
      </w:r>
      <w:r w:rsidR="00412FCC">
        <w:rPr>
          <w:rFonts w:ascii="Times New Roman" w:hAnsi="Times New Roman" w:cs="Times New Roman"/>
          <w:sz w:val="24"/>
          <w:szCs w:val="24"/>
        </w:rPr>
        <w:t xml:space="preserve"> </w:t>
      </w:r>
      <w:r w:rsidR="00A4138C" w:rsidRPr="000C25D1">
        <w:rPr>
          <w:rFonts w:ascii="Times New Roman" w:hAnsi="Times New Roman" w:cs="Times New Roman"/>
          <w:sz w:val="24"/>
          <w:szCs w:val="24"/>
        </w:rPr>
        <w:t>under</w:t>
      </w:r>
      <w:r w:rsidR="00141DC5" w:rsidRPr="000C25D1">
        <w:rPr>
          <w:rFonts w:ascii="Times New Roman" w:hAnsi="Times New Roman" w:cs="Times New Roman"/>
          <w:sz w:val="24"/>
          <w:szCs w:val="24"/>
        </w:rPr>
        <w:t xml:space="preserve"> the Stockholm Convention</w:t>
      </w:r>
      <w:r w:rsidR="00412FCC">
        <w:rPr>
          <w:rFonts w:ascii="Times New Roman" w:hAnsi="Times New Roman" w:cs="Times New Roman"/>
          <w:sz w:val="24"/>
          <w:szCs w:val="24"/>
        </w:rPr>
        <w:t xml:space="preserve"> </w:t>
      </w:r>
      <w:r w:rsidR="00977622" w:rsidRPr="000C25D1">
        <w:rPr>
          <w:rFonts w:ascii="Times New Roman" w:hAnsi="Times New Roman" w:cs="Times New Roman"/>
          <w:sz w:val="24"/>
          <w:szCs w:val="24"/>
        </w:rPr>
        <w:t>[1]</w:t>
      </w:r>
      <w:r w:rsidR="004D72D4" w:rsidRPr="000C25D1">
        <w:rPr>
          <w:rFonts w:ascii="Times New Roman" w:hAnsi="Times New Roman" w:cs="Times New Roman"/>
          <w:color w:val="000000" w:themeColor="text1"/>
          <w:sz w:val="24"/>
          <w:szCs w:val="24"/>
        </w:rPr>
        <w:t>.</w:t>
      </w:r>
      <w:r w:rsidR="00412FCC">
        <w:rPr>
          <w:rFonts w:ascii="Times New Roman" w:hAnsi="Times New Roman" w:cs="Times New Roman"/>
          <w:color w:val="000000" w:themeColor="text1"/>
          <w:sz w:val="24"/>
          <w:szCs w:val="24"/>
        </w:rPr>
        <w:t xml:space="preserve"> Stockholm Convention is an international treaty that aims at controlling and phasing out major POPs. </w:t>
      </w:r>
      <w:r w:rsidR="00F3678F">
        <w:rPr>
          <w:rFonts w:ascii="Times New Roman" w:hAnsi="Times New Roman" w:cs="Times New Roman"/>
          <w:color w:val="000000" w:themeColor="text1"/>
          <w:sz w:val="24"/>
          <w:szCs w:val="24"/>
        </w:rPr>
        <w:t xml:space="preserve">Another commercial mixture, </w:t>
      </w:r>
      <w:r w:rsidR="00F3678F" w:rsidRPr="009640F4">
        <w:rPr>
          <w:rFonts w:ascii="Times New Roman" w:hAnsi="Times New Roman" w:cs="Times New Roman"/>
          <w:i/>
          <w:color w:val="000000" w:themeColor="text1"/>
          <w:sz w:val="24"/>
          <w:szCs w:val="24"/>
        </w:rPr>
        <w:t>d</w:t>
      </w:r>
      <w:r w:rsidR="00141DC5" w:rsidRPr="009640F4">
        <w:rPr>
          <w:rFonts w:ascii="Times New Roman" w:hAnsi="Times New Roman" w:cs="Times New Roman"/>
          <w:i/>
          <w:color w:val="000000" w:themeColor="text1"/>
          <w:sz w:val="24"/>
          <w:szCs w:val="24"/>
        </w:rPr>
        <w:t xml:space="preserve">ecabromodiphenyl </w:t>
      </w:r>
      <w:r w:rsidR="00F3678F" w:rsidRPr="009640F4">
        <w:rPr>
          <w:rFonts w:ascii="Times New Roman" w:hAnsi="Times New Roman" w:cs="Times New Roman"/>
          <w:i/>
          <w:color w:val="000000" w:themeColor="text1"/>
          <w:sz w:val="24"/>
          <w:szCs w:val="24"/>
        </w:rPr>
        <w:t xml:space="preserve">ether </w:t>
      </w:r>
      <w:r w:rsidR="00412FCC">
        <w:rPr>
          <w:rFonts w:ascii="Times New Roman" w:hAnsi="Times New Roman" w:cs="Times New Roman"/>
          <w:color w:val="000000" w:themeColor="text1"/>
          <w:sz w:val="24"/>
          <w:szCs w:val="24"/>
        </w:rPr>
        <w:t>(</w:t>
      </w:r>
      <w:r w:rsidR="00F3678F">
        <w:rPr>
          <w:rFonts w:ascii="Times New Roman" w:hAnsi="Times New Roman" w:cs="Times New Roman"/>
          <w:color w:val="000000" w:themeColor="text1"/>
          <w:sz w:val="24"/>
          <w:szCs w:val="24"/>
        </w:rPr>
        <w:t>c</w:t>
      </w:r>
      <w:r w:rsidR="00412FCC">
        <w:rPr>
          <w:rFonts w:ascii="Times New Roman" w:hAnsi="Times New Roman" w:cs="Times New Roman"/>
          <w:color w:val="000000" w:themeColor="text1"/>
          <w:sz w:val="24"/>
          <w:szCs w:val="24"/>
        </w:rPr>
        <w:t xml:space="preserve">DecaBDE) </w:t>
      </w:r>
      <w:r w:rsidR="00416D9B" w:rsidRPr="000C25D1">
        <w:rPr>
          <w:rFonts w:ascii="Times New Roman" w:hAnsi="Times New Roman" w:cs="Times New Roman"/>
          <w:color w:val="000000" w:themeColor="text1"/>
          <w:sz w:val="24"/>
          <w:szCs w:val="24"/>
        </w:rPr>
        <w:t xml:space="preserve">is not </w:t>
      </w:r>
      <w:r w:rsidRPr="000C25D1">
        <w:rPr>
          <w:rFonts w:ascii="Times New Roman" w:hAnsi="Times New Roman" w:cs="Times New Roman"/>
          <w:color w:val="000000" w:themeColor="text1"/>
          <w:sz w:val="24"/>
          <w:szCs w:val="24"/>
        </w:rPr>
        <w:t xml:space="preserve">regulated by the Stockholm Convention, </w:t>
      </w:r>
      <w:r w:rsidR="009D466F" w:rsidRPr="000C25D1">
        <w:rPr>
          <w:rFonts w:ascii="Times New Roman" w:hAnsi="Times New Roman" w:cs="Times New Roman"/>
          <w:color w:val="000000" w:themeColor="text1"/>
          <w:sz w:val="24"/>
          <w:szCs w:val="24"/>
        </w:rPr>
        <w:t xml:space="preserve">but </w:t>
      </w:r>
      <w:r w:rsidR="00412FCC">
        <w:rPr>
          <w:rFonts w:ascii="Times New Roman" w:hAnsi="Times New Roman" w:cs="Times New Roman"/>
          <w:color w:val="000000" w:themeColor="text1"/>
          <w:sz w:val="24"/>
          <w:szCs w:val="24"/>
        </w:rPr>
        <w:t xml:space="preserve">may be in the future, as </w:t>
      </w:r>
      <w:r w:rsidR="009D466F" w:rsidRPr="000C25D1">
        <w:rPr>
          <w:rFonts w:ascii="Times New Roman" w:hAnsi="Times New Roman" w:cs="Times New Roman"/>
          <w:color w:val="000000" w:themeColor="text1"/>
          <w:sz w:val="24"/>
          <w:szCs w:val="24"/>
        </w:rPr>
        <w:t xml:space="preserve">it is </w:t>
      </w:r>
      <w:r w:rsidR="000D73BC" w:rsidRPr="000C25D1">
        <w:rPr>
          <w:rFonts w:ascii="Times New Roman" w:hAnsi="Times New Roman" w:cs="Times New Roman"/>
          <w:color w:val="000000" w:themeColor="text1"/>
          <w:sz w:val="24"/>
          <w:szCs w:val="24"/>
        </w:rPr>
        <w:t>currently</w:t>
      </w:r>
      <w:r w:rsidR="00977622" w:rsidRPr="000C25D1">
        <w:rPr>
          <w:rFonts w:ascii="Times New Roman" w:hAnsi="Times New Roman" w:cs="Times New Roman"/>
          <w:color w:val="000000" w:themeColor="text1"/>
          <w:sz w:val="24"/>
          <w:szCs w:val="24"/>
        </w:rPr>
        <w:t xml:space="preserve"> </w:t>
      </w:r>
      <w:r w:rsidR="00412FCC">
        <w:rPr>
          <w:rFonts w:ascii="Times New Roman" w:hAnsi="Times New Roman" w:cs="Times New Roman"/>
          <w:color w:val="000000" w:themeColor="text1"/>
          <w:sz w:val="24"/>
          <w:szCs w:val="24"/>
        </w:rPr>
        <w:t>under review</w:t>
      </w:r>
      <w:r w:rsidR="000D73BC" w:rsidRPr="000C25D1">
        <w:rPr>
          <w:rFonts w:ascii="Times New Roman" w:hAnsi="Times New Roman" w:cs="Times New Roman"/>
          <w:color w:val="000000" w:themeColor="text1"/>
          <w:sz w:val="24"/>
          <w:szCs w:val="24"/>
        </w:rPr>
        <w:t xml:space="preserve"> </w:t>
      </w:r>
      <w:r w:rsidR="00977622" w:rsidRPr="000C25D1">
        <w:rPr>
          <w:rFonts w:ascii="Times New Roman" w:hAnsi="Times New Roman" w:cs="Times New Roman"/>
          <w:color w:val="000000" w:themeColor="text1"/>
          <w:sz w:val="24"/>
          <w:szCs w:val="24"/>
        </w:rPr>
        <w:t xml:space="preserve">[2]. </w:t>
      </w:r>
      <w:r w:rsidR="00986F32" w:rsidRPr="000C25D1">
        <w:rPr>
          <w:rFonts w:ascii="Times New Roman" w:hAnsi="Times New Roman" w:cs="Times New Roman"/>
          <w:color w:val="000000" w:themeColor="text1"/>
          <w:sz w:val="24"/>
          <w:szCs w:val="24"/>
        </w:rPr>
        <w:t>On</w:t>
      </w:r>
      <w:r w:rsidR="00412FCC">
        <w:rPr>
          <w:rFonts w:ascii="Times New Roman" w:hAnsi="Times New Roman" w:cs="Times New Roman"/>
          <w:color w:val="000000" w:themeColor="text1"/>
          <w:sz w:val="24"/>
          <w:szCs w:val="24"/>
        </w:rPr>
        <w:t xml:space="preserve"> the</w:t>
      </w:r>
      <w:r w:rsidR="00986F32" w:rsidRPr="000C25D1">
        <w:rPr>
          <w:rFonts w:ascii="Times New Roman" w:hAnsi="Times New Roman" w:cs="Times New Roman"/>
          <w:color w:val="000000" w:themeColor="text1"/>
          <w:sz w:val="24"/>
          <w:szCs w:val="24"/>
        </w:rPr>
        <w:t xml:space="preserve"> European level,</w:t>
      </w:r>
      <w:r w:rsidR="004D72D4" w:rsidRPr="000C25D1">
        <w:rPr>
          <w:rFonts w:ascii="Times New Roman" w:hAnsi="Times New Roman" w:cs="Times New Roman"/>
          <w:color w:val="000000" w:themeColor="text1"/>
          <w:sz w:val="24"/>
          <w:szCs w:val="24"/>
        </w:rPr>
        <w:t xml:space="preserve"> </w:t>
      </w:r>
      <w:r w:rsidR="00F3678F">
        <w:rPr>
          <w:rFonts w:ascii="Times New Roman" w:hAnsi="Times New Roman" w:cs="Times New Roman"/>
          <w:color w:val="000000" w:themeColor="text1"/>
          <w:sz w:val="24"/>
          <w:szCs w:val="24"/>
        </w:rPr>
        <w:t xml:space="preserve">all three </w:t>
      </w:r>
      <w:r w:rsidR="004D72D4" w:rsidRPr="000C25D1">
        <w:rPr>
          <w:rFonts w:ascii="Times New Roman" w:hAnsi="Times New Roman" w:cs="Times New Roman"/>
          <w:color w:val="000000" w:themeColor="text1"/>
          <w:sz w:val="24"/>
          <w:szCs w:val="24"/>
        </w:rPr>
        <w:t xml:space="preserve">PBDEs </w:t>
      </w:r>
      <w:r w:rsidR="00E44904" w:rsidRPr="000C25D1">
        <w:rPr>
          <w:rFonts w:ascii="Times New Roman" w:hAnsi="Times New Roman" w:cs="Times New Roman"/>
          <w:color w:val="000000" w:themeColor="text1"/>
          <w:sz w:val="24"/>
          <w:szCs w:val="24"/>
        </w:rPr>
        <w:t xml:space="preserve">are administered </w:t>
      </w:r>
      <w:r w:rsidR="00DE70C1" w:rsidRPr="000C25D1">
        <w:rPr>
          <w:rFonts w:ascii="Times New Roman" w:hAnsi="Times New Roman" w:cs="Times New Roman"/>
          <w:color w:val="000000" w:themeColor="text1"/>
          <w:sz w:val="24"/>
          <w:szCs w:val="24"/>
        </w:rPr>
        <w:t xml:space="preserve">by two key directives </w:t>
      </w:r>
      <w:r w:rsidR="00586AE9" w:rsidRPr="000C25D1">
        <w:rPr>
          <w:rFonts w:ascii="Times New Roman" w:hAnsi="Times New Roman" w:cs="Times New Roman"/>
          <w:color w:val="000000" w:themeColor="text1"/>
          <w:sz w:val="24"/>
          <w:szCs w:val="24"/>
        </w:rPr>
        <w:t>[3</w:t>
      </w:r>
      <w:r w:rsidR="009A7125" w:rsidRPr="000C25D1">
        <w:rPr>
          <w:rFonts w:ascii="Times New Roman" w:hAnsi="Times New Roman" w:cs="Times New Roman"/>
          <w:color w:val="000000" w:themeColor="text1"/>
          <w:sz w:val="24"/>
          <w:szCs w:val="24"/>
        </w:rPr>
        <w:t>, 4</w:t>
      </w:r>
      <w:r w:rsidR="00586AE9" w:rsidRPr="000C25D1">
        <w:rPr>
          <w:rFonts w:ascii="Times New Roman" w:hAnsi="Times New Roman" w:cs="Times New Roman"/>
          <w:color w:val="000000" w:themeColor="text1"/>
          <w:sz w:val="24"/>
          <w:szCs w:val="24"/>
        </w:rPr>
        <w:t>]</w:t>
      </w:r>
      <w:r w:rsidR="00E44904" w:rsidRPr="000C25D1">
        <w:rPr>
          <w:rFonts w:ascii="Times New Roman" w:hAnsi="Times New Roman" w:cs="Times New Roman"/>
          <w:color w:val="000000" w:themeColor="text1"/>
          <w:sz w:val="24"/>
          <w:szCs w:val="24"/>
        </w:rPr>
        <w:t xml:space="preserve">. The </w:t>
      </w:r>
      <w:r w:rsidR="00DE70C1" w:rsidRPr="000C25D1">
        <w:rPr>
          <w:rFonts w:ascii="Times New Roman" w:hAnsi="Times New Roman" w:cs="Times New Roman"/>
          <w:color w:val="000000" w:themeColor="text1"/>
          <w:sz w:val="24"/>
          <w:szCs w:val="24"/>
        </w:rPr>
        <w:t xml:space="preserve">European framework </w:t>
      </w:r>
      <w:r w:rsidR="00E44904" w:rsidRPr="000C25D1">
        <w:rPr>
          <w:rFonts w:ascii="Times New Roman" w:hAnsi="Times New Roman" w:cs="Times New Roman"/>
          <w:color w:val="000000" w:themeColor="text1"/>
          <w:sz w:val="24"/>
          <w:szCs w:val="24"/>
        </w:rPr>
        <w:t xml:space="preserve">established removal of pollutants as a basic treatment rule, and restricted recycling </w:t>
      </w:r>
      <w:r w:rsidR="00DE70C1" w:rsidRPr="000C25D1">
        <w:rPr>
          <w:rFonts w:ascii="Times New Roman" w:hAnsi="Times New Roman" w:cs="Times New Roman"/>
          <w:color w:val="000000" w:themeColor="text1"/>
          <w:sz w:val="24"/>
          <w:szCs w:val="24"/>
        </w:rPr>
        <w:t>of waste electrical and electronic equipment (W</w:t>
      </w:r>
      <w:r w:rsidR="00E44904" w:rsidRPr="000C25D1">
        <w:rPr>
          <w:rFonts w:ascii="Times New Roman" w:hAnsi="Times New Roman" w:cs="Times New Roman"/>
          <w:color w:val="000000" w:themeColor="text1"/>
          <w:sz w:val="24"/>
          <w:szCs w:val="24"/>
        </w:rPr>
        <w:t>EEE</w:t>
      </w:r>
      <w:r w:rsidR="00DE70C1" w:rsidRPr="000C25D1">
        <w:rPr>
          <w:rFonts w:ascii="Times New Roman" w:hAnsi="Times New Roman" w:cs="Times New Roman"/>
          <w:color w:val="000000" w:themeColor="text1"/>
          <w:sz w:val="24"/>
          <w:szCs w:val="24"/>
        </w:rPr>
        <w:t>)</w:t>
      </w:r>
      <w:r w:rsidR="00E44904" w:rsidRPr="000C25D1">
        <w:rPr>
          <w:rFonts w:ascii="Times New Roman" w:hAnsi="Times New Roman" w:cs="Times New Roman"/>
          <w:color w:val="000000" w:themeColor="text1"/>
          <w:sz w:val="24"/>
          <w:szCs w:val="24"/>
        </w:rPr>
        <w:t xml:space="preserve"> containing </w:t>
      </w:r>
      <w:r w:rsidR="004D72D4" w:rsidRPr="000C25D1">
        <w:rPr>
          <w:rFonts w:ascii="Times New Roman" w:hAnsi="Times New Roman" w:cs="Times New Roman"/>
          <w:color w:val="000000" w:themeColor="text1"/>
          <w:sz w:val="24"/>
          <w:szCs w:val="24"/>
        </w:rPr>
        <w:t xml:space="preserve">cPentaBDE, </w:t>
      </w:r>
      <w:r w:rsidR="00E44904" w:rsidRPr="000C25D1">
        <w:rPr>
          <w:rFonts w:ascii="Times New Roman" w:hAnsi="Times New Roman" w:cs="Times New Roman"/>
          <w:color w:val="000000" w:themeColor="text1"/>
          <w:sz w:val="24"/>
          <w:szCs w:val="24"/>
        </w:rPr>
        <w:t>cOctaBDE</w:t>
      </w:r>
      <w:r w:rsidR="004D72D4" w:rsidRPr="000C25D1">
        <w:rPr>
          <w:rFonts w:ascii="Times New Roman" w:hAnsi="Times New Roman" w:cs="Times New Roman"/>
          <w:color w:val="000000" w:themeColor="text1"/>
          <w:sz w:val="24"/>
          <w:szCs w:val="24"/>
        </w:rPr>
        <w:t xml:space="preserve"> and </w:t>
      </w:r>
      <w:r w:rsidR="00F3678F">
        <w:rPr>
          <w:rFonts w:ascii="Times New Roman" w:hAnsi="Times New Roman" w:cs="Times New Roman"/>
          <w:color w:val="000000" w:themeColor="text1"/>
          <w:sz w:val="24"/>
          <w:szCs w:val="24"/>
        </w:rPr>
        <w:t>c</w:t>
      </w:r>
      <w:r w:rsidR="004D72D4" w:rsidRPr="000C25D1">
        <w:rPr>
          <w:rFonts w:ascii="Times New Roman" w:hAnsi="Times New Roman" w:cs="Times New Roman"/>
          <w:color w:val="000000" w:themeColor="text1"/>
          <w:sz w:val="24"/>
          <w:szCs w:val="24"/>
        </w:rPr>
        <w:t>DecaBDE</w:t>
      </w:r>
      <w:r w:rsidR="00DE70C1" w:rsidRPr="000C25D1">
        <w:rPr>
          <w:rFonts w:ascii="Times New Roman" w:hAnsi="Times New Roman" w:cs="Times New Roman"/>
          <w:color w:val="000000" w:themeColor="text1"/>
          <w:sz w:val="24"/>
          <w:szCs w:val="24"/>
        </w:rPr>
        <w:t xml:space="preserve"> above a threshold value of 0.1 wt% (1 g/kg)</w:t>
      </w:r>
      <w:r w:rsidR="00412FCC">
        <w:rPr>
          <w:rFonts w:ascii="Times New Roman" w:hAnsi="Times New Roman" w:cs="Times New Roman"/>
          <w:color w:val="000000" w:themeColor="text1"/>
          <w:sz w:val="24"/>
          <w:szCs w:val="24"/>
        </w:rPr>
        <w:t>. This limitation is</w:t>
      </w:r>
      <w:r w:rsidR="00DE70C1" w:rsidRPr="000C25D1">
        <w:rPr>
          <w:rFonts w:ascii="Times New Roman" w:hAnsi="Times New Roman" w:cs="Times New Roman"/>
          <w:color w:val="000000" w:themeColor="text1"/>
          <w:sz w:val="24"/>
          <w:szCs w:val="24"/>
        </w:rPr>
        <w:t xml:space="preserve"> also </w:t>
      </w:r>
      <w:r w:rsidR="00412FCC">
        <w:rPr>
          <w:rFonts w:ascii="Times New Roman" w:hAnsi="Times New Roman" w:cs="Times New Roman"/>
          <w:color w:val="000000" w:themeColor="text1"/>
          <w:sz w:val="24"/>
          <w:szCs w:val="24"/>
        </w:rPr>
        <w:t>called</w:t>
      </w:r>
      <w:r w:rsidR="00DE70C1" w:rsidRPr="000C25D1">
        <w:rPr>
          <w:rFonts w:ascii="Times New Roman" w:hAnsi="Times New Roman" w:cs="Times New Roman"/>
          <w:color w:val="000000" w:themeColor="text1"/>
          <w:sz w:val="24"/>
          <w:szCs w:val="24"/>
        </w:rPr>
        <w:t xml:space="preserve"> </w:t>
      </w:r>
      <w:r w:rsidR="00A73CC4" w:rsidRPr="000C25D1">
        <w:rPr>
          <w:rFonts w:ascii="Times New Roman" w:hAnsi="Times New Roman" w:cs="Times New Roman"/>
          <w:color w:val="000000" w:themeColor="text1"/>
          <w:sz w:val="24"/>
          <w:szCs w:val="24"/>
        </w:rPr>
        <w:t xml:space="preserve">a </w:t>
      </w:r>
      <w:r w:rsidR="00DE70C1" w:rsidRPr="000C25D1">
        <w:rPr>
          <w:rFonts w:ascii="Times New Roman" w:hAnsi="Times New Roman" w:cs="Times New Roman"/>
          <w:color w:val="000000" w:themeColor="text1"/>
          <w:sz w:val="24"/>
          <w:szCs w:val="24"/>
        </w:rPr>
        <w:t>maximum concentration value (MCV)</w:t>
      </w:r>
      <w:r w:rsidR="00E44904" w:rsidRPr="000C25D1">
        <w:rPr>
          <w:rFonts w:ascii="Times New Roman" w:hAnsi="Times New Roman" w:cs="Times New Roman"/>
          <w:color w:val="000000" w:themeColor="text1"/>
          <w:sz w:val="24"/>
          <w:szCs w:val="24"/>
        </w:rPr>
        <w:t xml:space="preserve">. </w:t>
      </w:r>
    </w:p>
    <w:p w14:paraId="33CEC377" w14:textId="09B6259B" w:rsidR="00416D9B" w:rsidRPr="000C25D1" w:rsidRDefault="00416D9B" w:rsidP="00416D9B">
      <w:pPr>
        <w:spacing w:line="240" w:lineRule="auto"/>
        <w:ind w:firstLine="708"/>
        <w:jc w:val="both"/>
        <w:rPr>
          <w:rFonts w:ascii="Times New Roman" w:hAnsi="Times New Roman" w:cs="Times New Roman"/>
          <w:color w:val="000000" w:themeColor="text1"/>
          <w:sz w:val="24"/>
          <w:szCs w:val="24"/>
        </w:rPr>
      </w:pPr>
      <w:r w:rsidRPr="000C25D1">
        <w:rPr>
          <w:rFonts w:ascii="Times New Roman" w:hAnsi="Times New Roman" w:cs="Times New Roman"/>
          <w:color w:val="000000" w:themeColor="text1"/>
          <w:sz w:val="24"/>
          <w:szCs w:val="24"/>
        </w:rPr>
        <w:t xml:space="preserve">PBDEs </w:t>
      </w:r>
      <w:r w:rsidR="00F3678F">
        <w:rPr>
          <w:rFonts w:ascii="Times New Roman" w:hAnsi="Times New Roman" w:cs="Times New Roman"/>
          <w:color w:val="000000" w:themeColor="text1"/>
          <w:sz w:val="24"/>
          <w:szCs w:val="24"/>
        </w:rPr>
        <w:t>were found</w:t>
      </w:r>
      <w:r w:rsidRPr="000C25D1">
        <w:rPr>
          <w:rFonts w:ascii="Times New Roman" w:hAnsi="Times New Roman" w:cs="Times New Roman"/>
          <w:color w:val="000000" w:themeColor="text1"/>
          <w:sz w:val="24"/>
          <w:szCs w:val="24"/>
        </w:rPr>
        <w:t xml:space="preserve"> in high concentrations in cathode ray tube (CRT) computer monitors and televisions. Because people tend to store old EEE in their homes (cellars, attics), large amounts of PBDEs are still present in European cities. </w:t>
      </w:r>
    </w:p>
    <w:p w14:paraId="1E2D809A" w14:textId="2C7C5600" w:rsidR="00416D9B" w:rsidRPr="000C25D1" w:rsidRDefault="00416D9B" w:rsidP="00416D9B">
      <w:pPr>
        <w:spacing w:line="240" w:lineRule="auto"/>
        <w:ind w:firstLine="708"/>
        <w:jc w:val="both"/>
        <w:rPr>
          <w:rFonts w:ascii="Times New Roman" w:hAnsi="Times New Roman" w:cs="Times New Roman"/>
          <w:color w:val="000000" w:themeColor="text1"/>
          <w:sz w:val="24"/>
          <w:szCs w:val="24"/>
        </w:rPr>
      </w:pPr>
      <w:r w:rsidRPr="000C25D1">
        <w:rPr>
          <w:rFonts w:ascii="Times New Roman" w:hAnsi="Times New Roman" w:cs="Times New Roman"/>
          <w:color w:val="000000" w:themeColor="text1"/>
          <w:sz w:val="24"/>
          <w:szCs w:val="24"/>
        </w:rPr>
        <w:t xml:space="preserve">Various problems are associated with PBDEs. First, despite </w:t>
      </w:r>
      <w:r w:rsidR="00626817">
        <w:rPr>
          <w:rFonts w:ascii="Times New Roman" w:hAnsi="Times New Roman" w:cs="Times New Roman"/>
          <w:color w:val="000000" w:themeColor="text1"/>
          <w:sz w:val="24"/>
          <w:szCs w:val="24"/>
        </w:rPr>
        <w:t>directives</w:t>
      </w:r>
      <w:r w:rsidR="00F3678F">
        <w:rPr>
          <w:rFonts w:ascii="Times New Roman" w:hAnsi="Times New Roman" w:cs="Times New Roman"/>
          <w:color w:val="000000" w:themeColor="text1"/>
          <w:sz w:val="24"/>
          <w:szCs w:val="24"/>
        </w:rPr>
        <w:t xml:space="preserve"> restricting them</w:t>
      </w:r>
      <w:r w:rsidRPr="000C25D1">
        <w:rPr>
          <w:rFonts w:ascii="Times New Roman" w:hAnsi="Times New Roman" w:cs="Times New Roman"/>
          <w:color w:val="000000" w:themeColor="text1"/>
          <w:sz w:val="24"/>
          <w:szCs w:val="24"/>
        </w:rPr>
        <w:t xml:space="preserve">, cOctaBDE concentrations </w:t>
      </w:r>
      <w:r w:rsidR="00F3678F">
        <w:rPr>
          <w:rFonts w:ascii="Times New Roman" w:hAnsi="Times New Roman" w:cs="Times New Roman"/>
          <w:color w:val="000000" w:themeColor="text1"/>
          <w:sz w:val="24"/>
          <w:szCs w:val="24"/>
        </w:rPr>
        <w:t>above the allowed value</w:t>
      </w:r>
      <w:r w:rsidRPr="000C25D1">
        <w:rPr>
          <w:rFonts w:ascii="Times New Roman" w:hAnsi="Times New Roman" w:cs="Times New Roman"/>
          <w:color w:val="000000" w:themeColor="text1"/>
          <w:sz w:val="24"/>
          <w:szCs w:val="24"/>
        </w:rPr>
        <w:t xml:space="preserve"> were </w:t>
      </w:r>
      <w:r w:rsidR="00F3678F">
        <w:rPr>
          <w:rFonts w:ascii="Times New Roman" w:hAnsi="Times New Roman" w:cs="Times New Roman"/>
          <w:color w:val="000000" w:themeColor="text1"/>
          <w:sz w:val="24"/>
          <w:szCs w:val="24"/>
        </w:rPr>
        <w:t>found</w:t>
      </w:r>
      <w:r w:rsidR="00F3678F"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 xml:space="preserve">in </w:t>
      </w:r>
      <w:r w:rsidR="00F3678F">
        <w:rPr>
          <w:rFonts w:ascii="Times New Roman" w:hAnsi="Times New Roman" w:cs="Times New Roman"/>
          <w:color w:val="000000" w:themeColor="text1"/>
          <w:sz w:val="24"/>
          <w:szCs w:val="24"/>
        </w:rPr>
        <w:t xml:space="preserve">plastics </w:t>
      </w:r>
      <w:r w:rsidRPr="000C25D1">
        <w:rPr>
          <w:rFonts w:ascii="Times New Roman" w:hAnsi="Times New Roman" w:cs="Times New Roman"/>
          <w:color w:val="000000" w:themeColor="text1"/>
          <w:sz w:val="24"/>
          <w:szCs w:val="24"/>
        </w:rPr>
        <w:t>in European WEEE</w:t>
      </w:r>
      <w:r w:rsidR="00626817">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w:t>
      </w:r>
      <w:r w:rsidR="000D73BC" w:rsidRPr="000C25D1">
        <w:rPr>
          <w:rFonts w:ascii="Times New Roman" w:hAnsi="Times New Roman" w:cs="Times New Roman"/>
          <w:color w:val="000000" w:themeColor="text1"/>
          <w:sz w:val="24"/>
          <w:szCs w:val="24"/>
        </w:rPr>
        <w:t>5</w:t>
      </w:r>
      <w:r w:rsidR="00A117AA" w:rsidRPr="000C25D1">
        <w:rPr>
          <w:rFonts w:ascii="Times New Roman" w:hAnsi="Times New Roman" w:cs="Times New Roman"/>
          <w:color w:val="000000" w:themeColor="text1"/>
          <w:sz w:val="24"/>
          <w:szCs w:val="24"/>
        </w:rPr>
        <w:t>-</w:t>
      </w:r>
      <w:r w:rsidR="000D73BC" w:rsidRPr="000C25D1">
        <w:rPr>
          <w:rFonts w:ascii="Times New Roman" w:hAnsi="Times New Roman" w:cs="Times New Roman"/>
          <w:color w:val="000000" w:themeColor="text1"/>
          <w:sz w:val="24"/>
          <w:szCs w:val="24"/>
        </w:rPr>
        <w:t>8</w:t>
      </w:r>
      <w:r w:rsidRPr="000C25D1">
        <w:rPr>
          <w:rFonts w:ascii="Times New Roman" w:hAnsi="Times New Roman" w:cs="Times New Roman"/>
          <w:color w:val="000000" w:themeColor="text1"/>
          <w:sz w:val="24"/>
          <w:szCs w:val="24"/>
        </w:rPr>
        <w:t>]</w:t>
      </w:r>
      <w:r w:rsidR="00A117AA" w:rsidRPr="000C25D1">
        <w:rPr>
          <w:rFonts w:ascii="Times New Roman" w:hAnsi="Times New Roman" w:cs="Times New Roman"/>
          <w:color w:val="000000" w:themeColor="text1"/>
          <w:sz w:val="24"/>
          <w:szCs w:val="24"/>
        </w:rPr>
        <w:t>.</w:t>
      </w:r>
      <w:r w:rsidRPr="000C25D1">
        <w:rPr>
          <w:rFonts w:ascii="Times New Roman" w:hAnsi="Times New Roman" w:cs="Times New Roman"/>
          <w:color w:val="000000" w:themeColor="text1"/>
          <w:sz w:val="24"/>
          <w:szCs w:val="24"/>
        </w:rPr>
        <w:t xml:space="preserve"> Second, the presence of PBDEs was reported in </w:t>
      </w:r>
      <w:r w:rsidR="00626817">
        <w:rPr>
          <w:rFonts w:ascii="Times New Roman" w:hAnsi="Times New Roman" w:cs="Times New Roman"/>
          <w:color w:val="000000" w:themeColor="text1"/>
          <w:sz w:val="24"/>
          <w:szCs w:val="24"/>
        </w:rPr>
        <w:t>house</w:t>
      </w:r>
      <w:r w:rsidRPr="000C25D1">
        <w:rPr>
          <w:rFonts w:ascii="Times New Roman" w:hAnsi="Times New Roman" w:cs="Times New Roman"/>
          <w:color w:val="000000" w:themeColor="text1"/>
          <w:sz w:val="24"/>
          <w:szCs w:val="24"/>
        </w:rPr>
        <w:t xml:space="preserve"> dust, soils, se</w:t>
      </w:r>
      <w:r w:rsidR="00857870">
        <w:rPr>
          <w:rFonts w:ascii="Times New Roman" w:hAnsi="Times New Roman" w:cs="Times New Roman"/>
          <w:color w:val="000000" w:themeColor="text1"/>
          <w:sz w:val="24"/>
          <w:szCs w:val="24"/>
        </w:rPr>
        <w:t>diments</w:t>
      </w:r>
      <w:r w:rsidR="00626817">
        <w:rPr>
          <w:rFonts w:ascii="Times New Roman" w:hAnsi="Times New Roman" w:cs="Times New Roman"/>
          <w:color w:val="000000" w:themeColor="text1"/>
          <w:sz w:val="24"/>
          <w:szCs w:val="24"/>
        </w:rPr>
        <w:t xml:space="preserve">, </w:t>
      </w:r>
      <w:r w:rsidR="00857870">
        <w:rPr>
          <w:rFonts w:ascii="Times New Roman" w:hAnsi="Times New Roman" w:cs="Times New Roman"/>
          <w:color w:val="000000" w:themeColor="text1"/>
          <w:sz w:val="24"/>
          <w:szCs w:val="24"/>
        </w:rPr>
        <w:t>sewage sludge</w:t>
      </w:r>
      <w:r w:rsidR="00626817">
        <w:rPr>
          <w:rFonts w:ascii="Times New Roman" w:hAnsi="Times New Roman" w:cs="Times New Roman"/>
          <w:color w:val="000000" w:themeColor="text1"/>
          <w:sz w:val="24"/>
          <w:szCs w:val="24"/>
        </w:rPr>
        <w:t xml:space="preserve"> and elsewhere in the environment</w:t>
      </w:r>
      <w:r w:rsidRPr="000C25D1">
        <w:rPr>
          <w:rFonts w:ascii="Times New Roman" w:hAnsi="Times New Roman" w:cs="Times New Roman"/>
          <w:color w:val="000000" w:themeColor="text1"/>
          <w:sz w:val="24"/>
          <w:szCs w:val="24"/>
        </w:rPr>
        <w:t xml:space="preserve"> [</w:t>
      </w:r>
      <w:r w:rsidR="000D73BC" w:rsidRPr="000C25D1">
        <w:rPr>
          <w:rFonts w:ascii="Times New Roman" w:hAnsi="Times New Roman" w:cs="Times New Roman"/>
          <w:color w:val="000000" w:themeColor="text1"/>
          <w:sz w:val="24"/>
          <w:szCs w:val="24"/>
        </w:rPr>
        <w:t>9</w:t>
      </w:r>
      <w:r w:rsidRPr="000C25D1">
        <w:rPr>
          <w:rFonts w:ascii="Times New Roman" w:hAnsi="Times New Roman" w:cs="Times New Roman"/>
          <w:color w:val="000000" w:themeColor="text1"/>
          <w:sz w:val="24"/>
          <w:szCs w:val="24"/>
        </w:rPr>
        <w:t xml:space="preserve">]. Third, </w:t>
      </w:r>
      <w:r w:rsidR="00626817">
        <w:rPr>
          <w:rFonts w:ascii="Times New Roman" w:hAnsi="Times New Roman" w:cs="Times New Roman"/>
          <w:color w:val="000000" w:themeColor="text1"/>
          <w:sz w:val="24"/>
          <w:szCs w:val="24"/>
        </w:rPr>
        <w:t>the knowledge</w:t>
      </w:r>
      <w:r w:rsidR="00626817"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 xml:space="preserve">about the fate of PBDEs in the city of Vienna, as in every other city, is limited. </w:t>
      </w:r>
      <w:r w:rsidR="00626817">
        <w:rPr>
          <w:rFonts w:ascii="Times New Roman" w:hAnsi="Times New Roman" w:cs="Times New Roman"/>
          <w:color w:val="000000" w:themeColor="text1"/>
          <w:sz w:val="24"/>
          <w:szCs w:val="24"/>
        </w:rPr>
        <w:t>In other words, it is merely known in which amounts and where they are present.</w:t>
      </w:r>
    </w:p>
    <w:p w14:paraId="52AB5BA7" w14:textId="65E26920" w:rsidR="00005EEA" w:rsidRPr="000C25D1" w:rsidRDefault="00626817" w:rsidP="00FB3C9F">
      <w:pPr>
        <w:spacing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Europe,</w:t>
      </w:r>
      <w:r w:rsidR="00E44904" w:rsidRPr="000C25D1">
        <w:rPr>
          <w:rFonts w:ascii="Times New Roman" w:hAnsi="Times New Roman" w:cs="Times New Roman"/>
          <w:color w:val="000000" w:themeColor="text1"/>
          <w:sz w:val="24"/>
          <w:szCs w:val="24"/>
        </w:rPr>
        <w:t xml:space="preserve"> recycling of plastic materials is a preferred option</w:t>
      </w:r>
      <w:r>
        <w:rPr>
          <w:rFonts w:ascii="Times New Roman" w:hAnsi="Times New Roman" w:cs="Times New Roman"/>
          <w:color w:val="000000" w:themeColor="text1"/>
          <w:sz w:val="24"/>
          <w:szCs w:val="24"/>
        </w:rPr>
        <w:t xml:space="preserve"> but pollutants</w:t>
      </w:r>
      <w:r w:rsidR="00E44904" w:rsidRPr="000C25D1">
        <w:rPr>
          <w:rFonts w:ascii="Times New Roman" w:hAnsi="Times New Roman" w:cs="Times New Roman"/>
          <w:color w:val="000000" w:themeColor="text1"/>
          <w:sz w:val="24"/>
          <w:szCs w:val="24"/>
        </w:rPr>
        <w:t xml:space="preserve"> such as</w:t>
      </w:r>
      <w:r>
        <w:rPr>
          <w:rFonts w:ascii="Times New Roman" w:hAnsi="Times New Roman" w:cs="Times New Roman"/>
          <w:color w:val="000000" w:themeColor="text1"/>
          <w:sz w:val="24"/>
          <w:szCs w:val="24"/>
        </w:rPr>
        <w:t xml:space="preserve"> </w:t>
      </w:r>
      <w:r w:rsidR="00E44904" w:rsidRPr="000C25D1">
        <w:rPr>
          <w:rFonts w:ascii="Times New Roman" w:hAnsi="Times New Roman" w:cs="Times New Roman"/>
          <w:color w:val="000000" w:themeColor="text1"/>
          <w:sz w:val="24"/>
          <w:szCs w:val="24"/>
        </w:rPr>
        <w:t xml:space="preserve">PBDEs must be </w:t>
      </w:r>
      <w:r w:rsidR="00A73CC4" w:rsidRPr="000C25D1">
        <w:rPr>
          <w:rFonts w:ascii="Times New Roman" w:hAnsi="Times New Roman" w:cs="Times New Roman"/>
          <w:color w:val="000000" w:themeColor="text1"/>
          <w:sz w:val="24"/>
          <w:szCs w:val="24"/>
        </w:rPr>
        <w:t xml:space="preserve">strictly </w:t>
      </w:r>
      <w:r w:rsidR="00E44904" w:rsidRPr="000C25D1">
        <w:rPr>
          <w:rFonts w:ascii="Times New Roman" w:hAnsi="Times New Roman" w:cs="Times New Roman"/>
          <w:color w:val="000000" w:themeColor="text1"/>
          <w:sz w:val="24"/>
          <w:szCs w:val="24"/>
        </w:rPr>
        <w:t>e</w:t>
      </w:r>
      <w:r w:rsidR="00DE4DE4" w:rsidRPr="000C25D1">
        <w:rPr>
          <w:rFonts w:ascii="Times New Roman" w:hAnsi="Times New Roman" w:cs="Times New Roman"/>
          <w:color w:val="000000" w:themeColor="text1"/>
          <w:sz w:val="24"/>
          <w:szCs w:val="24"/>
        </w:rPr>
        <w:t>xcluded from recycling streams.</w:t>
      </w:r>
      <w:r w:rsidR="00DC13AC" w:rsidRPr="000C25D1">
        <w:rPr>
          <w:rFonts w:ascii="Times New Roman" w:hAnsi="Times New Roman" w:cs="Times New Roman"/>
          <w:color w:val="000000" w:themeColor="text1"/>
          <w:sz w:val="24"/>
          <w:szCs w:val="24"/>
        </w:rPr>
        <w:t xml:space="preserve"> </w:t>
      </w:r>
      <w:r w:rsidR="004A4BDC" w:rsidRPr="000C25D1">
        <w:rPr>
          <w:rFonts w:ascii="Times New Roman" w:hAnsi="Times New Roman" w:cs="Times New Roman"/>
          <w:color w:val="000000" w:themeColor="text1"/>
          <w:sz w:val="24"/>
          <w:szCs w:val="24"/>
        </w:rPr>
        <w:t>V</w:t>
      </w:r>
      <w:r w:rsidR="00005EEA" w:rsidRPr="000C25D1">
        <w:rPr>
          <w:rFonts w:ascii="Times New Roman" w:hAnsi="Times New Roman" w:cs="Times New Roman"/>
          <w:color w:val="000000" w:themeColor="text1"/>
          <w:sz w:val="24"/>
          <w:szCs w:val="24"/>
        </w:rPr>
        <w:t>arious recycling technologies for PBDE-containing plastics have been continuously developed</w:t>
      </w:r>
      <w:r w:rsidR="004A4BDC" w:rsidRPr="000C25D1">
        <w:rPr>
          <w:rFonts w:ascii="Times New Roman" w:hAnsi="Times New Roman" w:cs="Times New Roman"/>
          <w:color w:val="000000" w:themeColor="text1"/>
          <w:sz w:val="24"/>
          <w:szCs w:val="24"/>
        </w:rPr>
        <w:t xml:space="preserve"> during the past decade</w:t>
      </w:r>
      <w:r w:rsidR="00005EEA" w:rsidRPr="000C25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using</w:t>
      </w:r>
      <w:r w:rsidRPr="000C25D1">
        <w:rPr>
          <w:rFonts w:ascii="Times New Roman" w:hAnsi="Times New Roman" w:cs="Times New Roman"/>
          <w:color w:val="000000" w:themeColor="text1"/>
          <w:sz w:val="24"/>
          <w:szCs w:val="24"/>
        </w:rPr>
        <w:t xml:space="preserve"> </w:t>
      </w:r>
      <w:r w:rsidR="00005EEA" w:rsidRPr="000C25D1">
        <w:rPr>
          <w:rFonts w:ascii="Times New Roman" w:hAnsi="Times New Roman" w:cs="Times New Roman"/>
          <w:color w:val="000000" w:themeColor="text1"/>
          <w:sz w:val="24"/>
          <w:szCs w:val="24"/>
        </w:rPr>
        <w:t>either mechanical or chemical processes. The technologies</w:t>
      </w:r>
      <w:r w:rsidR="004D72D4" w:rsidRPr="000C25D1">
        <w:rPr>
          <w:rFonts w:ascii="Times New Roman" w:hAnsi="Times New Roman" w:cs="Times New Roman"/>
          <w:color w:val="000000" w:themeColor="text1"/>
          <w:sz w:val="24"/>
          <w:szCs w:val="24"/>
          <w:vertAlign w:val="superscript"/>
        </w:rPr>
        <w:t xml:space="preserve"> </w:t>
      </w:r>
      <w:r w:rsidR="00005EEA" w:rsidRPr="000C25D1">
        <w:rPr>
          <w:rFonts w:ascii="Times New Roman" w:hAnsi="Times New Roman" w:cs="Times New Roman"/>
          <w:color w:val="000000" w:themeColor="text1"/>
          <w:sz w:val="24"/>
          <w:szCs w:val="24"/>
        </w:rPr>
        <w:t xml:space="preserve">that allow for production of recycled plastics from mixed plastic streams, with PBDEs’ levels below </w:t>
      </w:r>
      <w:r>
        <w:rPr>
          <w:rFonts w:ascii="Times New Roman" w:hAnsi="Times New Roman" w:cs="Times New Roman"/>
          <w:color w:val="000000" w:themeColor="text1"/>
          <w:sz w:val="24"/>
          <w:szCs w:val="24"/>
        </w:rPr>
        <w:t>the limit value</w:t>
      </w:r>
      <w:r w:rsidR="00005EEA" w:rsidRPr="000C25D1">
        <w:rPr>
          <w:rFonts w:ascii="Times New Roman" w:hAnsi="Times New Roman" w:cs="Times New Roman"/>
          <w:color w:val="000000" w:themeColor="text1"/>
          <w:sz w:val="24"/>
          <w:szCs w:val="24"/>
        </w:rPr>
        <w:t xml:space="preserve">, </w:t>
      </w:r>
      <w:r w:rsidR="00AE2454" w:rsidRPr="000C25D1">
        <w:rPr>
          <w:rFonts w:ascii="Times New Roman" w:hAnsi="Times New Roman" w:cs="Times New Roman"/>
          <w:color w:val="000000" w:themeColor="text1"/>
          <w:sz w:val="24"/>
          <w:szCs w:val="24"/>
        </w:rPr>
        <w:t>are in development or pilot-</w:t>
      </w:r>
      <w:r w:rsidR="00005EEA" w:rsidRPr="000C25D1">
        <w:rPr>
          <w:rFonts w:ascii="Times New Roman" w:hAnsi="Times New Roman" w:cs="Times New Roman"/>
          <w:color w:val="000000" w:themeColor="text1"/>
          <w:sz w:val="24"/>
          <w:szCs w:val="24"/>
        </w:rPr>
        <w:t>scale</w:t>
      </w:r>
      <w:r>
        <w:rPr>
          <w:rFonts w:ascii="Times New Roman" w:hAnsi="Times New Roman" w:cs="Times New Roman"/>
          <w:color w:val="000000" w:themeColor="text1"/>
          <w:sz w:val="24"/>
          <w:szCs w:val="24"/>
        </w:rPr>
        <w:t xml:space="preserve">. There is no information about a </w:t>
      </w:r>
      <w:r w:rsidR="00005EEA" w:rsidRPr="000C25D1">
        <w:rPr>
          <w:rFonts w:ascii="Times New Roman" w:hAnsi="Times New Roman" w:cs="Times New Roman"/>
          <w:color w:val="000000" w:themeColor="text1"/>
          <w:sz w:val="24"/>
          <w:szCs w:val="24"/>
        </w:rPr>
        <w:t xml:space="preserve">full-scale operation, approximately ten years after </w:t>
      </w:r>
      <w:r>
        <w:rPr>
          <w:rFonts w:ascii="Times New Roman" w:hAnsi="Times New Roman" w:cs="Times New Roman"/>
          <w:color w:val="000000" w:themeColor="text1"/>
          <w:sz w:val="24"/>
          <w:szCs w:val="24"/>
        </w:rPr>
        <w:t xml:space="preserve">recycling </w:t>
      </w:r>
      <w:r w:rsidR="00005EEA" w:rsidRPr="000C25D1">
        <w:rPr>
          <w:rFonts w:ascii="Times New Roman" w:hAnsi="Times New Roman" w:cs="Times New Roman"/>
          <w:color w:val="000000" w:themeColor="text1"/>
          <w:sz w:val="24"/>
          <w:szCs w:val="24"/>
        </w:rPr>
        <w:t>industry announced this a</w:t>
      </w:r>
      <w:r w:rsidR="00A117AA" w:rsidRPr="000C25D1">
        <w:rPr>
          <w:rFonts w:ascii="Times New Roman" w:hAnsi="Times New Roman" w:cs="Times New Roman"/>
          <w:color w:val="000000" w:themeColor="text1"/>
          <w:sz w:val="24"/>
          <w:szCs w:val="24"/>
        </w:rPr>
        <w:t>s an aim</w:t>
      </w:r>
      <w:r w:rsidR="00586AE9" w:rsidRPr="000C25D1">
        <w:rPr>
          <w:rFonts w:ascii="Times New Roman" w:hAnsi="Times New Roman" w:cs="Times New Roman"/>
          <w:color w:val="000000" w:themeColor="text1"/>
          <w:sz w:val="24"/>
          <w:szCs w:val="24"/>
        </w:rPr>
        <w:t xml:space="preserve"> [</w:t>
      </w:r>
      <w:r w:rsidR="00A117AA" w:rsidRPr="000C25D1">
        <w:rPr>
          <w:rFonts w:ascii="Times New Roman" w:hAnsi="Times New Roman" w:cs="Times New Roman"/>
          <w:color w:val="000000" w:themeColor="text1"/>
          <w:sz w:val="24"/>
          <w:szCs w:val="24"/>
        </w:rPr>
        <w:t>10</w:t>
      </w:r>
      <w:r w:rsidR="00586AE9" w:rsidRPr="000C25D1">
        <w:rPr>
          <w:rFonts w:ascii="Times New Roman" w:hAnsi="Times New Roman" w:cs="Times New Roman"/>
          <w:color w:val="000000" w:themeColor="text1"/>
          <w:sz w:val="24"/>
          <w:szCs w:val="24"/>
        </w:rPr>
        <w:t>]</w:t>
      </w:r>
      <w:r w:rsidR="00A117AA" w:rsidRPr="000C25D1">
        <w:rPr>
          <w:rFonts w:ascii="Times New Roman" w:hAnsi="Times New Roman" w:cs="Times New Roman"/>
          <w:color w:val="000000" w:themeColor="text1"/>
          <w:sz w:val="24"/>
          <w:szCs w:val="24"/>
        </w:rPr>
        <w:t>.</w:t>
      </w:r>
    </w:p>
    <w:p w14:paraId="12E7E8FE" w14:textId="7650ADB5" w:rsidR="00960C6D" w:rsidRPr="000C25D1" w:rsidRDefault="007F22FB" w:rsidP="00FB3C9F">
      <w:pPr>
        <w:spacing w:line="240" w:lineRule="auto"/>
        <w:ind w:firstLine="708"/>
        <w:jc w:val="both"/>
        <w:rPr>
          <w:rFonts w:ascii="Times New Roman" w:hAnsi="Times New Roman" w:cs="Times New Roman"/>
          <w:color w:val="000000" w:themeColor="text1"/>
          <w:sz w:val="24"/>
          <w:szCs w:val="24"/>
        </w:rPr>
      </w:pPr>
      <w:r w:rsidRPr="000C25D1">
        <w:rPr>
          <w:rFonts w:ascii="Times New Roman" w:hAnsi="Times New Roman" w:cs="Times New Roman"/>
          <w:color w:val="000000" w:themeColor="text1"/>
          <w:sz w:val="24"/>
          <w:szCs w:val="24"/>
        </w:rPr>
        <w:t xml:space="preserve">The main objective of the management of PBDEs is to dispose of them </w:t>
      </w:r>
      <w:r w:rsidR="00E673EB" w:rsidRPr="000C25D1">
        <w:rPr>
          <w:rFonts w:ascii="Times New Roman" w:hAnsi="Times New Roman" w:cs="Times New Roman"/>
          <w:color w:val="000000" w:themeColor="text1"/>
          <w:sz w:val="24"/>
          <w:szCs w:val="24"/>
        </w:rPr>
        <w:t>in</w:t>
      </w:r>
      <w:r w:rsidR="00E44904"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 xml:space="preserve">environmentally sound </w:t>
      </w:r>
      <w:r w:rsidR="00E44904" w:rsidRPr="000C25D1">
        <w:rPr>
          <w:rFonts w:ascii="Times New Roman" w:hAnsi="Times New Roman" w:cs="Times New Roman"/>
          <w:color w:val="000000" w:themeColor="text1"/>
          <w:sz w:val="24"/>
          <w:szCs w:val="24"/>
        </w:rPr>
        <w:t>final sink</w:t>
      </w:r>
      <w:r w:rsidRPr="000C25D1">
        <w:rPr>
          <w:rFonts w:ascii="Times New Roman" w:hAnsi="Times New Roman" w:cs="Times New Roman"/>
          <w:color w:val="000000" w:themeColor="text1"/>
          <w:sz w:val="24"/>
          <w:szCs w:val="24"/>
        </w:rPr>
        <w:t>s</w:t>
      </w:r>
      <w:r w:rsidR="00626817">
        <w:rPr>
          <w:rFonts w:ascii="Times New Roman" w:hAnsi="Times New Roman" w:cs="Times New Roman"/>
          <w:color w:val="000000" w:themeColor="text1"/>
          <w:sz w:val="24"/>
          <w:szCs w:val="24"/>
        </w:rPr>
        <w:t xml:space="preserve"> </w:t>
      </w:r>
      <w:r w:rsidR="00586AE9" w:rsidRPr="000C25D1">
        <w:rPr>
          <w:rFonts w:ascii="Times New Roman" w:hAnsi="Times New Roman" w:cs="Times New Roman"/>
          <w:color w:val="000000" w:themeColor="text1"/>
          <w:sz w:val="24"/>
          <w:szCs w:val="24"/>
        </w:rPr>
        <w:t>[</w:t>
      </w:r>
      <w:r w:rsidR="007A7A46" w:rsidRPr="000C25D1">
        <w:rPr>
          <w:rFonts w:ascii="Times New Roman" w:hAnsi="Times New Roman" w:cs="Times New Roman"/>
          <w:color w:val="000000" w:themeColor="text1"/>
          <w:sz w:val="24"/>
          <w:szCs w:val="24"/>
        </w:rPr>
        <w:t>11</w:t>
      </w:r>
      <w:r w:rsidR="00586AE9" w:rsidRPr="000C25D1">
        <w:rPr>
          <w:rFonts w:ascii="Times New Roman" w:hAnsi="Times New Roman" w:cs="Times New Roman"/>
          <w:color w:val="000000" w:themeColor="text1"/>
          <w:sz w:val="24"/>
          <w:szCs w:val="24"/>
        </w:rPr>
        <w:t>]</w:t>
      </w:r>
      <w:r w:rsidR="00960C6D" w:rsidRPr="000C25D1">
        <w:rPr>
          <w:rFonts w:ascii="Times New Roman" w:hAnsi="Times New Roman" w:cs="Times New Roman"/>
          <w:color w:val="000000" w:themeColor="text1"/>
          <w:sz w:val="24"/>
          <w:szCs w:val="24"/>
        </w:rPr>
        <w:t xml:space="preserve">. </w:t>
      </w:r>
      <w:r w:rsidR="00E44904" w:rsidRPr="000C25D1">
        <w:rPr>
          <w:rFonts w:ascii="Times New Roman" w:hAnsi="Times New Roman" w:cs="Times New Roman"/>
          <w:color w:val="000000" w:themeColor="text1"/>
          <w:sz w:val="24"/>
          <w:szCs w:val="24"/>
        </w:rPr>
        <w:t xml:space="preserve">PBDEs are organic </w:t>
      </w:r>
      <w:r w:rsidR="005963B3" w:rsidRPr="000C25D1">
        <w:rPr>
          <w:rFonts w:ascii="Times New Roman" w:hAnsi="Times New Roman" w:cs="Times New Roman"/>
          <w:color w:val="000000" w:themeColor="text1"/>
          <w:sz w:val="24"/>
          <w:szCs w:val="24"/>
        </w:rPr>
        <w:t>semi-</w:t>
      </w:r>
      <w:r w:rsidR="00E44904" w:rsidRPr="000C25D1">
        <w:rPr>
          <w:rFonts w:ascii="Times New Roman" w:hAnsi="Times New Roman" w:cs="Times New Roman"/>
          <w:color w:val="000000" w:themeColor="text1"/>
          <w:sz w:val="24"/>
          <w:szCs w:val="24"/>
        </w:rPr>
        <w:t xml:space="preserve">volatile compounds, which can be effectively transformed into harmless substances by </w:t>
      </w:r>
      <w:r w:rsidR="00626817">
        <w:rPr>
          <w:rFonts w:ascii="Times New Roman" w:hAnsi="Times New Roman" w:cs="Times New Roman"/>
          <w:color w:val="000000" w:themeColor="text1"/>
          <w:sz w:val="24"/>
          <w:szCs w:val="24"/>
        </w:rPr>
        <w:t>incineration</w:t>
      </w:r>
      <w:r w:rsidR="00E44904" w:rsidRPr="000C25D1">
        <w:rPr>
          <w:rFonts w:ascii="Times New Roman" w:hAnsi="Times New Roman" w:cs="Times New Roman"/>
          <w:color w:val="000000" w:themeColor="text1"/>
          <w:sz w:val="24"/>
          <w:szCs w:val="24"/>
        </w:rPr>
        <w:t>. Possible formation of emissions</w:t>
      </w:r>
      <w:r w:rsidR="00626817">
        <w:rPr>
          <w:rFonts w:ascii="Times New Roman" w:hAnsi="Times New Roman" w:cs="Times New Roman"/>
          <w:color w:val="000000" w:themeColor="text1"/>
          <w:sz w:val="24"/>
          <w:szCs w:val="24"/>
        </w:rPr>
        <w:t xml:space="preserve"> from incineration</w:t>
      </w:r>
      <w:r w:rsidR="00CB3F9E" w:rsidRPr="000C25D1">
        <w:rPr>
          <w:rFonts w:ascii="Times New Roman" w:hAnsi="Times New Roman" w:cs="Times New Roman"/>
          <w:color w:val="000000" w:themeColor="text1"/>
          <w:sz w:val="24"/>
          <w:szCs w:val="24"/>
        </w:rPr>
        <w:t>,</w:t>
      </w:r>
      <w:r w:rsidR="00E44904" w:rsidRPr="000C25D1">
        <w:rPr>
          <w:rFonts w:ascii="Times New Roman" w:hAnsi="Times New Roman" w:cs="Times New Roman"/>
          <w:color w:val="000000" w:themeColor="text1"/>
          <w:sz w:val="24"/>
          <w:szCs w:val="24"/>
        </w:rPr>
        <w:t xml:space="preserve"> such as dioxins and furans</w:t>
      </w:r>
      <w:r w:rsidR="00CB3F9E" w:rsidRPr="000C25D1">
        <w:rPr>
          <w:rFonts w:ascii="Times New Roman" w:hAnsi="Times New Roman" w:cs="Times New Roman"/>
          <w:color w:val="000000" w:themeColor="text1"/>
          <w:sz w:val="24"/>
          <w:szCs w:val="24"/>
        </w:rPr>
        <w:t>,</w:t>
      </w:r>
      <w:r w:rsidR="00E44904" w:rsidRPr="000C25D1">
        <w:rPr>
          <w:rFonts w:ascii="Times New Roman" w:hAnsi="Times New Roman" w:cs="Times New Roman"/>
          <w:color w:val="000000" w:themeColor="text1"/>
          <w:sz w:val="24"/>
          <w:szCs w:val="24"/>
        </w:rPr>
        <w:t xml:space="preserve"> </w:t>
      </w:r>
      <w:r w:rsidR="00D82B18" w:rsidRPr="000C25D1">
        <w:rPr>
          <w:rFonts w:ascii="Times New Roman" w:hAnsi="Times New Roman" w:cs="Times New Roman"/>
          <w:color w:val="000000" w:themeColor="text1"/>
          <w:sz w:val="24"/>
          <w:szCs w:val="24"/>
        </w:rPr>
        <w:t xml:space="preserve">can be </w:t>
      </w:r>
      <w:r w:rsidR="00E44904" w:rsidRPr="000C25D1">
        <w:rPr>
          <w:rFonts w:ascii="Times New Roman" w:hAnsi="Times New Roman" w:cs="Times New Roman"/>
          <w:color w:val="000000" w:themeColor="text1"/>
          <w:sz w:val="24"/>
          <w:szCs w:val="24"/>
        </w:rPr>
        <w:t xml:space="preserve">controlled by </w:t>
      </w:r>
      <w:r w:rsidR="00626817">
        <w:rPr>
          <w:rFonts w:ascii="Times New Roman" w:hAnsi="Times New Roman" w:cs="Times New Roman"/>
          <w:color w:val="000000" w:themeColor="text1"/>
          <w:sz w:val="24"/>
          <w:szCs w:val="24"/>
        </w:rPr>
        <w:t>existing</w:t>
      </w:r>
      <w:r w:rsidR="00D82B18" w:rsidRPr="000C25D1">
        <w:rPr>
          <w:rFonts w:ascii="Times New Roman" w:hAnsi="Times New Roman" w:cs="Times New Roman"/>
          <w:color w:val="000000" w:themeColor="text1"/>
          <w:sz w:val="24"/>
          <w:szCs w:val="24"/>
        </w:rPr>
        <w:t xml:space="preserve"> </w:t>
      </w:r>
      <w:r w:rsidR="00E44904" w:rsidRPr="000C25D1">
        <w:rPr>
          <w:rFonts w:ascii="Times New Roman" w:hAnsi="Times New Roman" w:cs="Times New Roman"/>
          <w:color w:val="000000" w:themeColor="text1"/>
          <w:sz w:val="24"/>
          <w:szCs w:val="24"/>
        </w:rPr>
        <w:t xml:space="preserve">technologies </w:t>
      </w:r>
      <w:r w:rsidR="00626817">
        <w:rPr>
          <w:rFonts w:ascii="Times New Roman" w:hAnsi="Times New Roman" w:cs="Times New Roman"/>
          <w:color w:val="000000" w:themeColor="text1"/>
          <w:sz w:val="24"/>
          <w:szCs w:val="24"/>
        </w:rPr>
        <w:t>(</w:t>
      </w:r>
      <w:r w:rsidR="00626817" w:rsidRPr="000C25D1">
        <w:rPr>
          <w:rFonts w:ascii="Times New Roman" w:hAnsi="Times New Roman" w:cs="Times New Roman"/>
          <w:color w:val="000000" w:themeColor="text1"/>
          <w:sz w:val="24"/>
          <w:szCs w:val="24"/>
        </w:rPr>
        <w:t>air pollution control</w:t>
      </w:r>
      <w:r w:rsidR="00626817">
        <w:rPr>
          <w:rFonts w:ascii="Times New Roman" w:hAnsi="Times New Roman" w:cs="Times New Roman"/>
          <w:color w:val="000000" w:themeColor="text1"/>
          <w:sz w:val="24"/>
          <w:szCs w:val="24"/>
        </w:rPr>
        <w:t xml:space="preserve">) </w:t>
      </w:r>
      <w:r w:rsidR="00D82B18" w:rsidRPr="000C25D1">
        <w:rPr>
          <w:rFonts w:ascii="Times New Roman" w:hAnsi="Times New Roman" w:cs="Times New Roman"/>
          <w:color w:val="000000" w:themeColor="text1"/>
          <w:sz w:val="24"/>
          <w:szCs w:val="24"/>
        </w:rPr>
        <w:t xml:space="preserve">which </w:t>
      </w:r>
      <w:r w:rsidR="00325C36">
        <w:rPr>
          <w:rFonts w:ascii="Times New Roman" w:hAnsi="Times New Roman" w:cs="Times New Roman"/>
          <w:color w:val="000000" w:themeColor="text1"/>
          <w:sz w:val="24"/>
          <w:szCs w:val="24"/>
        </w:rPr>
        <w:t>in</w:t>
      </w:r>
      <w:r w:rsidR="00325C36" w:rsidRPr="000C25D1">
        <w:rPr>
          <w:rFonts w:ascii="Times New Roman" w:hAnsi="Times New Roman" w:cs="Times New Roman"/>
          <w:color w:val="000000" w:themeColor="text1"/>
          <w:sz w:val="24"/>
          <w:szCs w:val="24"/>
        </w:rPr>
        <w:t xml:space="preserve"> </w:t>
      </w:r>
      <w:r w:rsidR="00CC22BE" w:rsidRPr="000C25D1">
        <w:rPr>
          <w:rFonts w:ascii="Times New Roman" w:hAnsi="Times New Roman" w:cs="Times New Roman"/>
          <w:color w:val="000000" w:themeColor="text1"/>
          <w:sz w:val="24"/>
          <w:szCs w:val="24"/>
        </w:rPr>
        <w:t>use</w:t>
      </w:r>
      <w:r w:rsidR="00D82B18" w:rsidRPr="000C25D1">
        <w:rPr>
          <w:rFonts w:ascii="Times New Roman" w:hAnsi="Times New Roman" w:cs="Times New Roman"/>
          <w:color w:val="000000" w:themeColor="text1"/>
          <w:sz w:val="24"/>
          <w:szCs w:val="24"/>
        </w:rPr>
        <w:t xml:space="preserve"> in today’s </w:t>
      </w:r>
      <w:r w:rsidR="0066717B">
        <w:rPr>
          <w:rFonts w:ascii="Times New Roman" w:hAnsi="Times New Roman" w:cs="Times New Roman"/>
          <w:color w:val="000000" w:themeColor="text1"/>
          <w:sz w:val="24"/>
          <w:szCs w:val="24"/>
        </w:rPr>
        <w:t>municipal solid waste (</w:t>
      </w:r>
      <w:r w:rsidR="007A7A46" w:rsidRPr="000C25D1">
        <w:rPr>
          <w:rFonts w:ascii="Times New Roman" w:hAnsi="Times New Roman" w:cs="Times New Roman"/>
          <w:color w:val="000000" w:themeColor="text1"/>
          <w:sz w:val="24"/>
          <w:szCs w:val="24"/>
        </w:rPr>
        <w:t>MSW</w:t>
      </w:r>
      <w:r w:rsidR="0066717B">
        <w:rPr>
          <w:rFonts w:ascii="Times New Roman" w:hAnsi="Times New Roman" w:cs="Times New Roman"/>
          <w:color w:val="000000" w:themeColor="text1"/>
          <w:sz w:val="24"/>
          <w:szCs w:val="24"/>
        </w:rPr>
        <w:t>)</w:t>
      </w:r>
      <w:r w:rsidR="007A7A46" w:rsidRPr="000C25D1">
        <w:rPr>
          <w:rFonts w:ascii="Times New Roman" w:hAnsi="Times New Roman" w:cs="Times New Roman"/>
          <w:color w:val="000000" w:themeColor="text1"/>
          <w:sz w:val="24"/>
          <w:szCs w:val="24"/>
        </w:rPr>
        <w:t xml:space="preserve"> incinerator</w:t>
      </w:r>
      <w:r w:rsidR="00626817">
        <w:rPr>
          <w:rFonts w:ascii="Times New Roman" w:hAnsi="Times New Roman" w:cs="Times New Roman"/>
          <w:color w:val="000000" w:themeColor="text1"/>
          <w:sz w:val="24"/>
          <w:szCs w:val="24"/>
        </w:rPr>
        <w:t>s</w:t>
      </w:r>
      <w:r w:rsidR="00586AE9" w:rsidRPr="000C25D1">
        <w:rPr>
          <w:rFonts w:ascii="Times New Roman" w:hAnsi="Times New Roman" w:cs="Times New Roman"/>
          <w:color w:val="000000" w:themeColor="text1"/>
          <w:sz w:val="24"/>
          <w:szCs w:val="24"/>
        </w:rPr>
        <w:t xml:space="preserve"> [</w:t>
      </w:r>
      <w:r w:rsidR="007A7A46" w:rsidRPr="000C25D1">
        <w:rPr>
          <w:rFonts w:ascii="Times New Roman" w:hAnsi="Times New Roman" w:cs="Times New Roman"/>
          <w:color w:val="000000" w:themeColor="text1"/>
          <w:sz w:val="24"/>
          <w:szCs w:val="24"/>
        </w:rPr>
        <w:t>10, 12</w:t>
      </w:r>
      <w:r w:rsidR="00586AE9" w:rsidRPr="000C25D1">
        <w:rPr>
          <w:rFonts w:ascii="Times New Roman" w:hAnsi="Times New Roman" w:cs="Times New Roman"/>
          <w:color w:val="000000" w:themeColor="text1"/>
          <w:sz w:val="24"/>
          <w:szCs w:val="24"/>
        </w:rPr>
        <w:t>]</w:t>
      </w:r>
      <w:r w:rsidR="00E44904" w:rsidRPr="000C25D1">
        <w:rPr>
          <w:rFonts w:ascii="Times New Roman" w:hAnsi="Times New Roman" w:cs="Times New Roman"/>
          <w:color w:val="000000" w:themeColor="text1"/>
          <w:sz w:val="24"/>
          <w:szCs w:val="24"/>
        </w:rPr>
        <w:t xml:space="preserve">. For </w:t>
      </w:r>
      <w:r w:rsidR="00D82B18" w:rsidRPr="000C25D1">
        <w:rPr>
          <w:rFonts w:ascii="Times New Roman" w:hAnsi="Times New Roman" w:cs="Times New Roman"/>
          <w:color w:val="000000" w:themeColor="text1"/>
          <w:sz w:val="24"/>
          <w:szCs w:val="24"/>
        </w:rPr>
        <w:t>PBDE</w:t>
      </w:r>
      <w:r w:rsidR="00626817">
        <w:rPr>
          <w:rFonts w:ascii="Times New Roman" w:hAnsi="Times New Roman" w:cs="Times New Roman"/>
          <w:color w:val="000000" w:themeColor="text1"/>
          <w:sz w:val="24"/>
          <w:szCs w:val="24"/>
        </w:rPr>
        <w:t>-</w:t>
      </w:r>
      <w:r w:rsidR="00D82B18" w:rsidRPr="000C25D1">
        <w:rPr>
          <w:rFonts w:ascii="Times New Roman" w:hAnsi="Times New Roman" w:cs="Times New Roman"/>
          <w:color w:val="000000" w:themeColor="text1"/>
          <w:sz w:val="24"/>
          <w:szCs w:val="24"/>
        </w:rPr>
        <w:t xml:space="preserve">containing </w:t>
      </w:r>
      <w:r w:rsidR="00626817">
        <w:rPr>
          <w:rFonts w:ascii="Times New Roman" w:hAnsi="Times New Roman" w:cs="Times New Roman"/>
          <w:color w:val="000000" w:themeColor="text1"/>
          <w:sz w:val="24"/>
          <w:szCs w:val="24"/>
        </w:rPr>
        <w:t>plastics</w:t>
      </w:r>
      <w:r w:rsidR="00E44904" w:rsidRPr="000C25D1">
        <w:rPr>
          <w:rFonts w:ascii="Times New Roman" w:hAnsi="Times New Roman" w:cs="Times New Roman"/>
          <w:color w:val="000000" w:themeColor="text1"/>
          <w:sz w:val="24"/>
          <w:szCs w:val="24"/>
        </w:rPr>
        <w:t xml:space="preserve">, </w:t>
      </w:r>
      <w:r w:rsidR="00626817">
        <w:rPr>
          <w:rFonts w:ascii="Times New Roman" w:hAnsi="Times New Roman" w:cs="Times New Roman"/>
          <w:color w:val="000000" w:themeColor="text1"/>
          <w:sz w:val="24"/>
          <w:szCs w:val="24"/>
        </w:rPr>
        <w:t>incineration</w:t>
      </w:r>
      <w:r w:rsidR="00D82B18" w:rsidRPr="000C25D1">
        <w:rPr>
          <w:rFonts w:ascii="Times New Roman" w:hAnsi="Times New Roman" w:cs="Times New Roman"/>
          <w:color w:val="000000" w:themeColor="text1"/>
          <w:sz w:val="24"/>
          <w:szCs w:val="24"/>
        </w:rPr>
        <w:t xml:space="preserve"> </w:t>
      </w:r>
      <w:r w:rsidR="00626817">
        <w:rPr>
          <w:rFonts w:ascii="Times New Roman" w:hAnsi="Times New Roman" w:cs="Times New Roman"/>
          <w:color w:val="000000" w:themeColor="text1"/>
          <w:sz w:val="24"/>
          <w:szCs w:val="24"/>
        </w:rPr>
        <w:t xml:space="preserve">with air pollution control </w:t>
      </w:r>
      <w:r w:rsidR="00E44904" w:rsidRPr="000C25D1">
        <w:rPr>
          <w:rFonts w:ascii="Times New Roman" w:hAnsi="Times New Roman" w:cs="Times New Roman"/>
          <w:color w:val="000000" w:themeColor="text1"/>
          <w:sz w:val="24"/>
          <w:szCs w:val="24"/>
        </w:rPr>
        <w:t>is thus a preferred treatment option</w:t>
      </w:r>
      <w:r w:rsidR="00D82B18" w:rsidRPr="000C25D1">
        <w:rPr>
          <w:rFonts w:ascii="Times New Roman" w:hAnsi="Times New Roman" w:cs="Times New Roman"/>
          <w:color w:val="000000" w:themeColor="text1"/>
          <w:sz w:val="24"/>
          <w:szCs w:val="24"/>
        </w:rPr>
        <w:t>,</w:t>
      </w:r>
      <w:r w:rsidR="00600462" w:rsidRPr="000C25D1">
        <w:rPr>
          <w:rFonts w:ascii="Times New Roman" w:hAnsi="Times New Roman" w:cs="Times New Roman"/>
          <w:color w:val="000000" w:themeColor="text1"/>
          <w:sz w:val="24"/>
          <w:szCs w:val="24"/>
        </w:rPr>
        <w:t xml:space="preserve"> as long as no automated full-scale operation capable of their removal is in place</w:t>
      </w:r>
      <w:r w:rsidR="00CB10F5">
        <w:rPr>
          <w:rFonts w:ascii="Times New Roman" w:hAnsi="Times New Roman" w:cs="Times New Roman"/>
          <w:color w:val="000000" w:themeColor="text1"/>
          <w:sz w:val="24"/>
          <w:szCs w:val="24"/>
        </w:rPr>
        <w:t>. I</w:t>
      </w:r>
      <w:r w:rsidR="00E44904" w:rsidRPr="000C25D1">
        <w:rPr>
          <w:rFonts w:ascii="Times New Roman" w:hAnsi="Times New Roman" w:cs="Times New Roman"/>
          <w:color w:val="000000" w:themeColor="text1"/>
          <w:sz w:val="24"/>
          <w:szCs w:val="24"/>
        </w:rPr>
        <w:t>ncineration is a</w:t>
      </w:r>
      <w:r w:rsidR="00D82B18" w:rsidRPr="000C25D1">
        <w:rPr>
          <w:rFonts w:ascii="Times New Roman" w:hAnsi="Times New Roman" w:cs="Times New Roman"/>
          <w:color w:val="000000" w:themeColor="text1"/>
          <w:sz w:val="24"/>
          <w:szCs w:val="24"/>
        </w:rPr>
        <w:t xml:space="preserve">n appropriate </w:t>
      </w:r>
      <w:r w:rsidR="00E44904" w:rsidRPr="000C25D1">
        <w:rPr>
          <w:rFonts w:ascii="Times New Roman" w:hAnsi="Times New Roman" w:cs="Times New Roman"/>
          <w:color w:val="000000" w:themeColor="text1"/>
          <w:sz w:val="24"/>
          <w:szCs w:val="24"/>
        </w:rPr>
        <w:t xml:space="preserve">final sink </w:t>
      </w:r>
      <w:r w:rsidR="00D82B18" w:rsidRPr="000C25D1">
        <w:rPr>
          <w:rFonts w:ascii="Times New Roman" w:hAnsi="Times New Roman" w:cs="Times New Roman"/>
          <w:color w:val="000000" w:themeColor="text1"/>
          <w:sz w:val="24"/>
          <w:szCs w:val="24"/>
        </w:rPr>
        <w:t xml:space="preserve">for </w:t>
      </w:r>
      <w:r w:rsidR="00E44904" w:rsidRPr="000C25D1">
        <w:rPr>
          <w:rFonts w:ascii="Times New Roman" w:hAnsi="Times New Roman" w:cs="Times New Roman"/>
          <w:color w:val="000000" w:themeColor="text1"/>
          <w:sz w:val="24"/>
          <w:szCs w:val="24"/>
        </w:rPr>
        <w:t>PBDEs.</w:t>
      </w:r>
      <w:r w:rsidR="00E673EB" w:rsidRPr="000C25D1">
        <w:rPr>
          <w:rFonts w:ascii="Times New Roman" w:hAnsi="Times New Roman" w:cs="Times New Roman"/>
          <w:color w:val="000000" w:themeColor="text1"/>
          <w:sz w:val="24"/>
          <w:szCs w:val="24"/>
        </w:rPr>
        <w:t xml:space="preserve"> </w:t>
      </w:r>
    </w:p>
    <w:p w14:paraId="65E20B26" w14:textId="05F59D1C" w:rsidR="00233212" w:rsidRPr="000C25D1" w:rsidRDefault="0062192F" w:rsidP="00FB3C9F">
      <w:pPr>
        <w:spacing w:line="240" w:lineRule="auto"/>
        <w:ind w:firstLine="708"/>
        <w:jc w:val="both"/>
        <w:rPr>
          <w:rFonts w:ascii="Times New Roman" w:hAnsi="Times New Roman" w:cs="Times New Roman"/>
          <w:color w:val="000000" w:themeColor="text1"/>
          <w:sz w:val="24"/>
          <w:szCs w:val="24"/>
        </w:rPr>
      </w:pPr>
      <w:r w:rsidRPr="000C25D1">
        <w:rPr>
          <w:rFonts w:ascii="Times New Roman" w:hAnsi="Times New Roman" w:cs="Times New Roman"/>
          <w:color w:val="000000" w:themeColor="text1"/>
          <w:sz w:val="24"/>
          <w:szCs w:val="24"/>
        </w:rPr>
        <w:t>C</w:t>
      </w:r>
      <w:r w:rsidR="00656C23" w:rsidRPr="000C25D1">
        <w:rPr>
          <w:rFonts w:ascii="Times New Roman" w:hAnsi="Times New Roman" w:cs="Times New Roman"/>
          <w:color w:val="000000" w:themeColor="text1"/>
          <w:sz w:val="24"/>
          <w:szCs w:val="24"/>
        </w:rPr>
        <w:t xml:space="preserve">ities </w:t>
      </w:r>
      <w:r w:rsidR="004607E4" w:rsidRPr="000C25D1">
        <w:rPr>
          <w:rFonts w:ascii="Times New Roman" w:hAnsi="Times New Roman" w:cs="Times New Roman"/>
          <w:color w:val="000000" w:themeColor="text1"/>
          <w:sz w:val="24"/>
          <w:szCs w:val="24"/>
        </w:rPr>
        <w:t xml:space="preserve">are </w:t>
      </w:r>
      <w:r w:rsidR="00545223" w:rsidRPr="000C25D1">
        <w:rPr>
          <w:rFonts w:ascii="Times New Roman" w:hAnsi="Times New Roman" w:cs="Times New Roman"/>
          <w:color w:val="000000" w:themeColor="text1"/>
          <w:sz w:val="24"/>
          <w:szCs w:val="24"/>
        </w:rPr>
        <w:t>major sources</w:t>
      </w:r>
      <w:r w:rsidRPr="000C25D1">
        <w:rPr>
          <w:rFonts w:ascii="Times New Roman" w:hAnsi="Times New Roman" w:cs="Times New Roman"/>
          <w:color w:val="000000" w:themeColor="text1"/>
          <w:sz w:val="24"/>
          <w:szCs w:val="24"/>
        </w:rPr>
        <w:t xml:space="preserve"> of PBDEs emissions and </w:t>
      </w:r>
      <w:r w:rsidR="00545223" w:rsidRPr="000C25D1">
        <w:rPr>
          <w:rFonts w:ascii="Times New Roman" w:hAnsi="Times New Roman" w:cs="Times New Roman"/>
          <w:color w:val="000000" w:themeColor="text1"/>
          <w:sz w:val="24"/>
          <w:szCs w:val="24"/>
        </w:rPr>
        <w:t>PBDE concentrations on sites close to emission sources, such as road soils in urban areas, are much hi</w:t>
      </w:r>
      <w:r w:rsidR="00DA1FFE" w:rsidRPr="000C25D1">
        <w:rPr>
          <w:rFonts w:ascii="Times New Roman" w:hAnsi="Times New Roman" w:cs="Times New Roman"/>
          <w:color w:val="000000" w:themeColor="text1"/>
          <w:sz w:val="24"/>
          <w:szCs w:val="24"/>
        </w:rPr>
        <w:t xml:space="preserve">gher than at remote sites </w:t>
      </w:r>
      <w:r w:rsidRPr="000C25D1">
        <w:rPr>
          <w:rFonts w:ascii="Times New Roman" w:hAnsi="Times New Roman" w:cs="Times New Roman"/>
          <w:color w:val="000000" w:themeColor="text1"/>
          <w:sz w:val="24"/>
          <w:szCs w:val="24"/>
        </w:rPr>
        <w:t>[</w:t>
      </w:r>
      <w:r w:rsidR="007A7A46" w:rsidRPr="000C25D1">
        <w:rPr>
          <w:rFonts w:ascii="Times New Roman" w:hAnsi="Times New Roman" w:cs="Times New Roman"/>
          <w:color w:val="000000" w:themeColor="text1"/>
          <w:sz w:val="24"/>
          <w:szCs w:val="24"/>
        </w:rPr>
        <w:t>13, 14</w:t>
      </w:r>
      <w:r w:rsidRPr="000C25D1">
        <w:rPr>
          <w:rFonts w:ascii="Times New Roman" w:hAnsi="Times New Roman" w:cs="Times New Roman"/>
          <w:color w:val="000000" w:themeColor="text1"/>
          <w:sz w:val="24"/>
          <w:szCs w:val="24"/>
        </w:rPr>
        <w:t>]</w:t>
      </w:r>
      <w:r w:rsidR="00CB3F9E" w:rsidRPr="000C25D1">
        <w:rPr>
          <w:rFonts w:ascii="Times New Roman" w:hAnsi="Times New Roman" w:cs="Times New Roman"/>
          <w:color w:val="000000" w:themeColor="text1"/>
          <w:sz w:val="24"/>
          <w:szCs w:val="24"/>
        </w:rPr>
        <w:t>.</w:t>
      </w:r>
      <w:r w:rsidR="00E673EB" w:rsidRPr="000C25D1">
        <w:rPr>
          <w:rFonts w:ascii="Times New Roman" w:hAnsi="Times New Roman" w:cs="Times New Roman"/>
          <w:color w:val="000000" w:themeColor="text1"/>
          <w:sz w:val="24"/>
          <w:szCs w:val="24"/>
        </w:rPr>
        <w:t xml:space="preserve"> </w:t>
      </w:r>
      <w:r w:rsidRPr="000C25D1">
        <w:rPr>
          <w:rFonts w:ascii="Times New Roman" w:hAnsi="Times New Roman" w:cs="Times New Roman"/>
          <w:color w:val="000000" w:themeColor="text1"/>
          <w:sz w:val="24"/>
          <w:szCs w:val="24"/>
        </w:rPr>
        <w:t>T</w:t>
      </w:r>
      <w:r w:rsidR="00D82B18" w:rsidRPr="000C25D1">
        <w:rPr>
          <w:rFonts w:ascii="Times New Roman" w:hAnsi="Times New Roman" w:cs="Times New Roman"/>
          <w:color w:val="000000" w:themeColor="text1"/>
          <w:sz w:val="24"/>
          <w:szCs w:val="24"/>
        </w:rPr>
        <w:t xml:space="preserve">he knowledge of </w:t>
      </w:r>
      <w:r w:rsidR="00325C36">
        <w:rPr>
          <w:rFonts w:ascii="Times New Roman" w:hAnsi="Times New Roman" w:cs="Times New Roman"/>
          <w:color w:val="000000" w:themeColor="text1"/>
          <w:sz w:val="24"/>
          <w:szCs w:val="24"/>
        </w:rPr>
        <w:t>their</w:t>
      </w:r>
      <w:r w:rsidR="00325C36" w:rsidRPr="000C25D1">
        <w:rPr>
          <w:rFonts w:ascii="Times New Roman" w:hAnsi="Times New Roman" w:cs="Times New Roman"/>
          <w:color w:val="000000" w:themeColor="text1"/>
          <w:sz w:val="24"/>
          <w:szCs w:val="24"/>
        </w:rPr>
        <w:t xml:space="preserve"> </w:t>
      </w:r>
      <w:r w:rsidR="00D82B18" w:rsidRPr="000C25D1">
        <w:rPr>
          <w:rFonts w:ascii="Times New Roman" w:hAnsi="Times New Roman" w:cs="Times New Roman"/>
          <w:color w:val="000000" w:themeColor="text1"/>
          <w:sz w:val="24"/>
          <w:szCs w:val="24"/>
        </w:rPr>
        <w:t>fate from the source to the final sink is crucial for the development of waste management strategies</w:t>
      </w:r>
      <w:r w:rsidR="004607E4" w:rsidRPr="000C25D1">
        <w:rPr>
          <w:rFonts w:ascii="Times New Roman" w:hAnsi="Times New Roman" w:cs="Times New Roman"/>
          <w:color w:val="000000" w:themeColor="text1"/>
          <w:sz w:val="24"/>
          <w:szCs w:val="24"/>
        </w:rPr>
        <w:t xml:space="preserve"> </w:t>
      </w:r>
      <w:r w:rsidR="00CB3F9E" w:rsidRPr="000C25D1">
        <w:rPr>
          <w:rFonts w:ascii="Times New Roman" w:hAnsi="Times New Roman" w:cs="Times New Roman"/>
          <w:color w:val="000000" w:themeColor="text1"/>
          <w:sz w:val="24"/>
          <w:szCs w:val="24"/>
        </w:rPr>
        <w:t xml:space="preserve">at </w:t>
      </w:r>
      <w:r w:rsidR="00325C36">
        <w:rPr>
          <w:rFonts w:ascii="Times New Roman" w:hAnsi="Times New Roman" w:cs="Times New Roman"/>
          <w:color w:val="000000" w:themeColor="text1"/>
          <w:sz w:val="24"/>
          <w:szCs w:val="24"/>
        </w:rPr>
        <w:t>an</w:t>
      </w:r>
      <w:r w:rsidR="004607E4" w:rsidRPr="000C25D1">
        <w:rPr>
          <w:rFonts w:ascii="Times New Roman" w:hAnsi="Times New Roman" w:cs="Times New Roman"/>
          <w:color w:val="000000" w:themeColor="text1"/>
          <w:sz w:val="24"/>
          <w:szCs w:val="24"/>
        </w:rPr>
        <w:t xml:space="preserve"> urban level</w:t>
      </w:r>
      <w:r w:rsidR="00325C36">
        <w:rPr>
          <w:rFonts w:ascii="Times New Roman" w:hAnsi="Times New Roman" w:cs="Times New Roman"/>
          <w:color w:val="000000" w:themeColor="text1"/>
          <w:sz w:val="24"/>
          <w:szCs w:val="24"/>
        </w:rPr>
        <w:t>. T</w:t>
      </w:r>
      <w:r w:rsidR="00960C6D" w:rsidRPr="000C25D1">
        <w:rPr>
          <w:rFonts w:ascii="Times New Roman" w:hAnsi="Times New Roman" w:cs="Times New Roman"/>
          <w:color w:val="000000" w:themeColor="text1"/>
          <w:sz w:val="24"/>
          <w:szCs w:val="24"/>
        </w:rPr>
        <w:t xml:space="preserve">he </w:t>
      </w:r>
      <w:r w:rsidR="00233212" w:rsidRPr="000C25D1">
        <w:rPr>
          <w:rFonts w:ascii="Times New Roman" w:hAnsi="Times New Roman" w:cs="Times New Roman"/>
          <w:color w:val="000000" w:themeColor="text1"/>
          <w:sz w:val="24"/>
          <w:szCs w:val="24"/>
        </w:rPr>
        <w:t xml:space="preserve">municipality </w:t>
      </w:r>
      <w:r w:rsidR="00960C6D" w:rsidRPr="000C25D1">
        <w:rPr>
          <w:rFonts w:ascii="Times New Roman" w:hAnsi="Times New Roman" w:cs="Times New Roman"/>
          <w:color w:val="000000" w:themeColor="text1"/>
          <w:sz w:val="24"/>
          <w:szCs w:val="24"/>
        </w:rPr>
        <w:t xml:space="preserve">has means to manage PBDEs by designing </w:t>
      </w:r>
      <w:r w:rsidR="00325C36">
        <w:rPr>
          <w:rFonts w:ascii="Times New Roman" w:hAnsi="Times New Roman" w:cs="Times New Roman"/>
          <w:color w:val="000000" w:themeColor="text1"/>
          <w:sz w:val="24"/>
          <w:szCs w:val="24"/>
        </w:rPr>
        <w:t xml:space="preserve">and optimizing </w:t>
      </w:r>
      <w:r w:rsidR="00960C6D" w:rsidRPr="000C25D1">
        <w:rPr>
          <w:rFonts w:ascii="Times New Roman" w:hAnsi="Times New Roman" w:cs="Times New Roman"/>
          <w:color w:val="000000" w:themeColor="text1"/>
          <w:sz w:val="24"/>
          <w:szCs w:val="24"/>
        </w:rPr>
        <w:t>waste management systems</w:t>
      </w:r>
      <w:r w:rsidR="00B41FF3" w:rsidRPr="000C25D1">
        <w:rPr>
          <w:rFonts w:ascii="Times New Roman" w:hAnsi="Times New Roman" w:cs="Times New Roman"/>
          <w:color w:val="000000" w:themeColor="text1"/>
          <w:sz w:val="24"/>
          <w:szCs w:val="24"/>
        </w:rPr>
        <w:t>.</w:t>
      </w:r>
      <w:r w:rsidR="00960C6D" w:rsidRPr="000C25D1">
        <w:rPr>
          <w:rFonts w:ascii="Times New Roman" w:hAnsi="Times New Roman" w:cs="Times New Roman"/>
          <w:color w:val="000000" w:themeColor="text1"/>
          <w:sz w:val="24"/>
          <w:szCs w:val="24"/>
        </w:rPr>
        <w:t xml:space="preserve"> </w:t>
      </w:r>
    </w:p>
    <w:p w14:paraId="2BD29775" w14:textId="12A73BB0" w:rsidR="00214A5A" w:rsidRPr="000C25D1" w:rsidRDefault="00447198" w:rsidP="00AB401C">
      <w:pPr>
        <w:spacing w:line="240" w:lineRule="auto"/>
        <w:ind w:firstLine="708"/>
        <w:jc w:val="both"/>
        <w:rPr>
          <w:rFonts w:asciiTheme="majorBidi" w:hAnsiTheme="majorBidi" w:cstheme="majorBidi"/>
          <w:sz w:val="24"/>
          <w:szCs w:val="24"/>
        </w:rPr>
      </w:pPr>
      <w:r w:rsidRPr="000C25D1">
        <w:rPr>
          <w:rFonts w:ascii="Times New Roman" w:hAnsi="Times New Roman" w:cs="Times New Roman"/>
          <w:color w:val="000000" w:themeColor="text1"/>
          <w:sz w:val="24"/>
          <w:szCs w:val="24"/>
        </w:rPr>
        <w:lastRenderedPageBreak/>
        <w:t>Vyzinkarova and Brunner (2013) published a case study of two</w:t>
      </w:r>
      <w:r w:rsidR="00AB401C">
        <w:rPr>
          <w:rFonts w:ascii="Times New Roman" w:hAnsi="Times New Roman" w:cs="Times New Roman"/>
          <w:color w:val="000000" w:themeColor="text1"/>
          <w:sz w:val="24"/>
          <w:szCs w:val="24"/>
        </w:rPr>
        <w:t xml:space="preserve"> commercial </w:t>
      </w:r>
      <w:r w:rsidRPr="000C25D1">
        <w:rPr>
          <w:rFonts w:ascii="Times New Roman" w:hAnsi="Times New Roman" w:cs="Times New Roman"/>
          <w:color w:val="000000" w:themeColor="text1"/>
          <w:sz w:val="24"/>
          <w:szCs w:val="24"/>
        </w:rPr>
        <w:t>PBDE</w:t>
      </w:r>
      <w:r w:rsidR="00AB401C">
        <w:rPr>
          <w:rFonts w:ascii="Times New Roman" w:hAnsi="Times New Roman" w:cs="Times New Roman"/>
          <w:color w:val="000000" w:themeColor="text1"/>
          <w:sz w:val="24"/>
          <w:szCs w:val="24"/>
        </w:rPr>
        <w:t>-mixtures</w:t>
      </w:r>
      <w:r w:rsidRPr="000C25D1">
        <w:rPr>
          <w:rFonts w:ascii="Times New Roman" w:hAnsi="Times New Roman" w:cs="Times New Roman"/>
          <w:color w:val="000000" w:themeColor="text1"/>
          <w:sz w:val="24"/>
          <w:szCs w:val="24"/>
        </w:rPr>
        <w:t xml:space="preserve"> in the city of Vienna</w:t>
      </w:r>
      <w:r w:rsidR="00AB401C">
        <w:rPr>
          <w:rFonts w:ascii="Times New Roman" w:hAnsi="Times New Roman" w:cs="Times New Roman"/>
          <w:color w:val="000000" w:themeColor="text1"/>
          <w:sz w:val="24"/>
          <w:szCs w:val="24"/>
        </w:rPr>
        <w:t xml:space="preserve"> with a reference year 2010</w:t>
      </w:r>
      <w:r w:rsidRPr="000C25D1">
        <w:rPr>
          <w:rFonts w:ascii="Times New Roman" w:hAnsi="Times New Roman" w:cs="Times New Roman"/>
          <w:color w:val="000000" w:themeColor="text1"/>
          <w:sz w:val="24"/>
          <w:szCs w:val="24"/>
        </w:rPr>
        <w:t>, in all applications including in EEE [</w:t>
      </w:r>
      <w:r w:rsidR="007A7A46" w:rsidRPr="000C25D1">
        <w:rPr>
          <w:rFonts w:ascii="Times New Roman" w:hAnsi="Times New Roman" w:cs="Times New Roman"/>
          <w:color w:val="000000" w:themeColor="text1"/>
          <w:sz w:val="24"/>
          <w:szCs w:val="24"/>
        </w:rPr>
        <w:t>15</w:t>
      </w:r>
      <w:r w:rsidRPr="000C25D1">
        <w:rPr>
          <w:rFonts w:ascii="Times New Roman" w:hAnsi="Times New Roman" w:cs="Times New Roman"/>
          <w:color w:val="000000" w:themeColor="text1"/>
          <w:sz w:val="24"/>
          <w:szCs w:val="24"/>
        </w:rPr>
        <w:t xml:space="preserve">]. </w:t>
      </w:r>
      <w:r w:rsidRPr="000C25D1">
        <w:rPr>
          <w:rFonts w:asciiTheme="majorBidi" w:hAnsiTheme="majorBidi" w:cstheme="majorBidi"/>
          <w:sz w:val="24"/>
          <w:szCs w:val="24"/>
        </w:rPr>
        <w:t>This</w:t>
      </w:r>
      <w:r w:rsidR="0062192F" w:rsidRPr="000C25D1">
        <w:rPr>
          <w:rFonts w:asciiTheme="majorBidi" w:hAnsiTheme="majorBidi" w:cstheme="majorBidi"/>
          <w:sz w:val="24"/>
          <w:szCs w:val="24"/>
        </w:rPr>
        <w:t xml:space="preserve"> study used methodology of</w:t>
      </w:r>
      <w:r w:rsidR="00523C24" w:rsidRPr="000C25D1">
        <w:rPr>
          <w:rFonts w:asciiTheme="majorBidi" w:hAnsiTheme="majorBidi" w:cstheme="majorBidi"/>
          <w:sz w:val="24"/>
          <w:szCs w:val="24"/>
        </w:rPr>
        <w:t xml:space="preserve"> substance flow analysis (SFA) </w:t>
      </w:r>
      <w:r w:rsidR="0062192F" w:rsidRPr="000C25D1">
        <w:rPr>
          <w:rFonts w:asciiTheme="majorBidi" w:hAnsiTheme="majorBidi" w:cstheme="majorBidi"/>
          <w:sz w:val="24"/>
          <w:szCs w:val="24"/>
        </w:rPr>
        <w:t>as defined in Brunner and Rechberger (2003) [</w:t>
      </w:r>
      <w:r w:rsidR="007A7A46" w:rsidRPr="000C25D1">
        <w:rPr>
          <w:rFonts w:asciiTheme="majorBidi" w:hAnsiTheme="majorBidi" w:cstheme="majorBidi"/>
          <w:sz w:val="24"/>
          <w:szCs w:val="24"/>
        </w:rPr>
        <w:t>16</w:t>
      </w:r>
      <w:r w:rsidR="0062192F" w:rsidRPr="000C25D1">
        <w:rPr>
          <w:rFonts w:asciiTheme="majorBidi" w:hAnsiTheme="majorBidi" w:cstheme="majorBidi"/>
          <w:sz w:val="24"/>
          <w:szCs w:val="24"/>
        </w:rPr>
        <w:t>]</w:t>
      </w:r>
      <w:r w:rsidR="00523C24" w:rsidRPr="000C25D1">
        <w:rPr>
          <w:rFonts w:asciiTheme="majorBidi" w:hAnsiTheme="majorBidi" w:cstheme="majorBidi"/>
          <w:sz w:val="24"/>
          <w:szCs w:val="24"/>
        </w:rPr>
        <w:t>. SFA has been widely applied to trace pollutants, heavy metals</w:t>
      </w:r>
      <w:r w:rsidR="00F34B2F" w:rsidRPr="000C25D1">
        <w:rPr>
          <w:rFonts w:asciiTheme="majorBidi" w:hAnsiTheme="majorBidi" w:cstheme="majorBidi"/>
          <w:sz w:val="24"/>
          <w:szCs w:val="24"/>
        </w:rPr>
        <w:t>,</w:t>
      </w:r>
      <w:r w:rsidR="00523C24" w:rsidRPr="000C25D1">
        <w:rPr>
          <w:rFonts w:asciiTheme="majorBidi" w:hAnsiTheme="majorBidi" w:cstheme="majorBidi"/>
          <w:sz w:val="24"/>
          <w:szCs w:val="24"/>
        </w:rPr>
        <w:t xml:space="preserve"> </w:t>
      </w:r>
      <w:r w:rsidR="00FC531D" w:rsidRPr="000C25D1">
        <w:rPr>
          <w:rFonts w:asciiTheme="majorBidi" w:hAnsiTheme="majorBidi" w:cstheme="majorBidi"/>
          <w:sz w:val="24"/>
          <w:szCs w:val="24"/>
        </w:rPr>
        <w:t>and</w:t>
      </w:r>
      <w:r w:rsidR="00523C24" w:rsidRPr="000C25D1">
        <w:rPr>
          <w:rFonts w:asciiTheme="majorBidi" w:hAnsiTheme="majorBidi" w:cstheme="majorBidi"/>
          <w:sz w:val="24"/>
          <w:szCs w:val="24"/>
        </w:rPr>
        <w:t xml:space="preserve"> nutrien</w:t>
      </w:r>
      <w:r w:rsidR="007A7A46" w:rsidRPr="000C25D1">
        <w:rPr>
          <w:rFonts w:asciiTheme="majorBidi" w:hAnsiTheme="majorBidi" w:cstheme="majorBidi"/>
          <w:sz w:val="24"/>
          <w:szCs w:val="24"/>
        </w:rPr>
        <w:t xml:space="preserve">ts through </w:t>
      </w:r>
      <w:r w:rsidR="00AB401C">
        <w:rPr>
          <w:rFonts w:asciiTheme="majorBidi" w:hAnsiTheme="majorBidi" w:cstheme="majorBidi"/>
          <w:sz w:val="24"/>
          <w:szCs w:val="24"/>
        </w:rPr>
        <w:t>cities</w:t>
      </w:r>
      <w:r w:rsidR="007A7A46" w:rsidRPr="000C25D1">
        <w:rPr>
          <w:rFonts w:asciiTheme="majorBidi" w:hAnsiTheme="majorBidi" w:cstheme="majorBidi"/>
          <w:sz w:val="24"/>
          <w:szCs w:val="24"/>
        </w:rPr>
        <w:t xml:space="preserve"> </w:t>
      </w:r>
      <w:r w:rsidR="0062192F" w:rsidRPr="000C25D1">
        <w:rPr>
          <w:rFonts w:asciiTheme="majorBidi" w:hAnsiTheme="majorBidi" w:cstheme="majorBidi"/>
          <w:sz w:val="24"/>
          <w:szCs w:val="24"/>
        </w:rPr>
        <w:t>[</w:t>
      </w:r>
      <w:r w:rsidR="007A7A46" w:rsidRPr="000C25D1">
        <w:rPr>
          <w:rFonts w:asciiTheme="majorBidi" w:hAnsiTheme="majorBidi" w:cstheme="majorBidi"/>
          <w:sz w:val="24"/>
          <w:szCs w:val="24"/>
        </w:rPr>
        <w:t>12, 17-18</w:t>
      </w:r>
      <w:r w:rsidR="0062192F" w:rsidRPr="000C25D1">
        <w:rPr>
          <w:rFonts w:asciiTheme="majorBidi" w:hAnsiTheme="majorBidi" w:cstheme="majorBidi"/>
          <w:sz w:val="24"/>
          <w:szCs w:val="24"/>
        </w:rPr>
        <w:t>]</w:t>
      </w:r>
      <w:r w:rsidR="007A7A46" w:rsidRPr="000C25D1">
        <w:rPr>
          <w:rFonts w:asciiTheme="majorBidi" w:hAnsiTheme="majorBidi" w:cstheme="majorBidi"/>
          <w:sz w:val="24"/>
          <w:szCs w:val="24"/>
        </w:rPr>
        <w:t>.</w:t>
      </w:r>
      <w:r w:rsidR="0062192F" w:rsidRPr="000C25D1">
        <w:rPr>
          <w:rFonts w:asciiTheme="majorBidi" w:hAnsiTheme="majorBidi" w:cstheme="majorBidi"/>
          <w:sz w:val="24"/>
          <w:szCs w:val="24"/>
        </w:rPr>
        <w:t xml:space="preserve"> </w:t>
      </w:r>
      <w:r w:rsidR="00523C24" w:rsidRPr="000C25D1">
        <w:rPr>
          <w:rFonts w:asciiTheme="majorBidi" w:hAnsiTheme="majorBidi" w:cstheme="majorBidi"/>
          <w:sz w:val="24"/>
          <w:szCs w:val="24"/>
        </w:rPr>
        <w:t>Results from SF</w:t>
      </w:r>
      <w:r w:rsidR="00AB401C">
        <w:rPr>
          <w:rFonts w:asciiTheme="majorBidi" w:hAnsiTheme="majorBidi" w:cstheme="majorBidi"/>
          <w:sz w:val="24"/>
          <w:szCs w:val="24"/>
        </w:rPr>
        <w:t>A</w:t>
      </w:r>
      <w:r w:rsidR="00523C24" w:rsidRPr="000C25D1">
        <w:rPr>
          <w:rFonts w:asciiTheme="majorBidi" w:hAnsiTheme="majorBidi" w:cstheme="majorBidi"/>
          <w:sz w:val="24"/>
          <w:szCs w:val="24"/>
        </w:rPr>
        <w:t xml:space="preserve"> can be compared with experimental results, </w:t>
      </w:r>
      <w:r w:rsidR="00F34B2F" w:rsidRPr="000C25D1">
        <w:rPr>
          <w:rFonts w:asciiTheme="majorBidi" w:hAnsiTheme="majorBidi" w:cstheme="majorBidi"/>
          <w:sz w:val="24"/>
          <w:szCs w:val="24"/>
        </w:rPr>
        <w:t>such as</w:t>
      </w:r>
      <w:r w:rsidR="00523C24" w:rsidRPr="000C25D1">
        <w:rPr>
          <w:rFonts w:asciiTheme="majorBidi" w:hAnsiTheme="majorBidi" w:cstheme="majorBidi"/>
          <w:sz w:val="24"/>
          <w:szCs w:val="24"/>
        </w:rPr>
        <w:t xml:space="preserve"> concentrations of substances in specific flows of </w:t>
      </w:r>
      <w:r w:rsidR="00AB401C">
        <w:rPr>
          <w:rFonts w:asciiTheme="majorBidi" w:hAnsiTheme="majorBidi" w:cstheme="majorBidi"/>
          <w:sz w:val="24"/>
          <w:szCs w:val="24"/>
        </w:rPr>
        <w:t>goods</w:t>
      </w:r>
      <w:r w:rsidR="00523C24" w:rsidRPr="000C25D1">
        <w:rPr>
          <w:rFonts w:asciiTheme="majorBidi" w:hAnsiTheme="majorBidi" w:cstheme="majorBidi"/>
          <w:sz w:val="24"/>
          <w:szCs w:val="24"/>
        </w:rPr>
        <w:t xml:space="preserve">. </w:t>
      </w:r>
      <w:r w:rsidR="00214A5A" w:rsidRPr="000C25D1">
        <w:rPr>
          <w:rFonts w:asciiTheme="majorBidi" w:hAnsiTheme="majorBidi" w:cstheme="majorBidi"/>
          <w:sz w:val="24"/>
          <w:szCs w:val="24"/>
        </w:rPr>
        <w:t>For instance</w:t>
      </w:r>
      <w:r w:rsidR="00523C24" w:rsidRPr="000C25D1">
        <w:rPr>
          <w:rFonts w:asciiTheme="majorBidi" w:hAnsiTheme="majorBidi" w:cstheme="majorBidi"/>
          <w:sz w:val="24"/>
          <w:szCs w:val="24"/>
        </w:rPr>
        <w:t xml:space="preserve">, a case study </w:t>
      </w:r>
      <w:r w:rsidR="00AB401C">
        <w:rPr>
          <w:rFonts w:asciiTheme="majorBidi" w:hAnsiTheme="majorBidi" w:cstheme="majorBidi"/>
          <w:sz w:val="24"/>
          <w:szCs w:val="24"/>
        </w:rPr>
        <w:t xml:space="preserve">from Switzerland showed </w:t>
      </w:r>
      <w:r w:rsidR="00523C24" w:rsidRPr="000C25D1">
        <w:rPr>
          <w:rFonts w:asciiTheme="majorBidi" w:hAnsiTheme="majorBidi" w:cstheme="majorBidi"/>
          <w:sz w:val="24"/>
          <w:szCs w:val="24"/>
        </w:rPr>
        <w:t>that SFA-based results match field results</w:t>
      </w:r>
      <w:r w:rsidR="00AB401C">
        <w:rPr>
          <w:rFonts w:asciiTheme="majorBidi" w:hAnsiTheme="majorBidi" w:cstheme="majorBidi"/>
          <w:sz w:val="24"/>
          <w:szCs w:val="24"/>
        </w:rPr>
        <w:t xml:space="preserve"> </w:t>
      </w:r>
      <w:r w:rsidR="00AB401C" w:rsidRPr="000C25D1">
        <w:rPr>
          <w:rFonts w:asciiTheme="majorBidi" w:hAnsiTheme="majorBidi" w:cstheme="majorBidi"/>
          <w:sz w:val="24"/>
          <w:szCs w:val="24"/>
        </w:rPr>
        <w:t>in a small WEEE recycling plant</w:t>
      </w:r>
      <w:r w:rsidR="00AB401C">
        <w:rPr>
          <w:rFonts w:asciiTheme="majorBidi" w:hAnsiTheme="majorBidi" w:cstheme="majorBidi"/>
          <w:sz w:val="24"/>
          <w:szCs w:val="24"/>
        </w:rPr>
        <w:t xml:space="preserve"> </w:t>
      </w:r>
      <w:r w:rsidR="00523C24" w:rsidRPr="000C25D1">
        <w:rPr>
          <w:rFonts w:asciiTheme="majorBidi" w:hAnsiTheme="majorBidi" w:cstheme="majorBidi"/>
          <w:sz w:val="24"/>
          <w:szCs w:val="24"/>
        </w:rPr>
        <w:t xml:space="preserve">quite well </w:t>
      </w:r>
      <w:r w:rsidR="0062192F" w:rsidRPr="000C25D1">
        <w:rPr>
          <w:rFonts w:asciiTheme="majorBidi" w:hAnsiTheme="majorBidi" w:cstheme="majorBidi"/>
          <w:sz w:val="24"/>
          <w:szCs w:val="24"/>
        </w:rPr>
        <w:t>[</w:t>
      </w:r>
      <w:r w:rsidR="003F71E4" w:rsidRPr="000C25D1">
        <w:rPr>
          <w:rFonts w:asciiTheme="majorBidi" w:hAnsiTheme="majorBidi" w:cstheme="majorBidi"/>
          <w:sz w:val="24"/>
          <w:szCs w:val="24"/>
        </w:rPr>
        <w:t>6</w:t>
      </w:r>
      <w:r w:rsidR="0062192F" w:rsidRPr="000C25D1">
        <w:rPr>
          <w:rFonts w:asciiTheme="majorBidi" w:hAnsiTheme="majorBidi" w:cstheme="majorBidi"/>
          <w:sz w:val="24"/>
          <w:szCs w:val="24"/>
        </w:rPr>
        <w:t>]</w:t>
      </w:r>
      <w:r w:rsidR="003F71E4" w:rsidRPr="000C25D1">
        <w:rPr>
          <w:rFonts w:asciiTheme="majorBidi" w:hAnsiTheme="majorBidi" w:cstheme="majorBidi"/>
          <w:sz w:val="24"/>
          <w:szCs w:val="24"/>
        </w:rPr>
        <w:t>.</w:t>
      </w:r>
      <w:r w:rsidR="0062192F" w:rsidRPr="000C25D1">
        <w:rPr>
          <w:rFonts w:asciiTheme="majorBidi" w:hAnsiTheme="majorBidi" w:cstheme="majorBidi"/>
          <w:sz w:val="24"/>
          <w:szCs w:val="24"/>
        </w:rPr>
        <w:t xml:space="preserve"> </w:t>
      </w:r>
    </w:p>
    <w:p w14:paraId="49093780" w14:textId="4C1190AE" w:rsidR="00523C24" w:rsidRPr="000C25D1" w:rsidRDefault="00523C24" w:rsidP="006D62E8">
      <w:pPr>
        <w:autoSpaceDE w:val="0"/>
        <w:autoSpaceDN w:val="0"/>
        <w:adjustRightInd w:val="0"/>
        <w:spacing w:after="0" w:line="240" w:lineRule="auto"/>
        <w:ind w:firstLine="708"/>
        <w:jc w:val="both"/>
        <w:rPr>
          <w:rFonts w:asciiTheme="majorBidi" w:hAnsiTheme="majorBidi" w:cstheme="majorBidi"/>
          <w:color w:val="000000" w:themeColor="text1"/>
          <w:sz w:val="24"/>
          <w:szCs w:val="24"/>
        </w:rPr>
      </w:pPr>
      <w:r w:rsidRPr="000C25D1">
        <w:rPr>
          <w:rFonts w:asciiTheme="majorBidi" w:hAnsiTheme="majorBidi" w:cstheme="majorBidi"/>
          <w:sz w:val="24"/>
          <w:szCs w:val="24"/>
        </w:rPr>
        <w:t xml:space="preserve">A large share of PBDE-containing materials have already entered waste management, therefore </w:t>
      </w:r>
      <w:r w:rsidR="00AB401C">
        <w:rPr>
          <w:rFonts w:asciiTheme="majorBidi" w:hAnsiTheme="majorBidi" w:cstheme="majorBidi"/>
          <w:sz w:val="24"/>
          <w:szCs w:val="24"/>
        </w:rPr>
        <w:t>the focus should be on</w:t>
      </w:r>
      <w:r w:rsidRPr="000C25D1">
        <w:rPr>
          <w:rFonts w:asciiTheme="majorBidi" w:hAnsiTheme="majorBidi" w:cstheme="majorBidi"/>
          <w:sz w:val="24"/>
          <w:szCs w:val="24"/>
        </w:rPr>
        <w:t xml:space="preserve"> waste management options </w:t>
      </w:r>
      <w:r w:rsidR="009A7125" w:rsidRPr="000C25D1">
        <w:rPr>
          <w:rFonts w:ascii="Times New Roman" w:hAnsi="Times New Roman" w:cs="Times New Roman"/>
          <w:color w:val="000000" w:themeColor="text1"/>
          <w:sz w:val="24"/>
          <w:szCs w:val="24"/>
        </w:rPr>
        <w:t>[</w:t>
      </w:r>
      <w:r w:rsidR="003F71E4" w:rsidRPr="000C25D1">
        <w:rPr>
          <w:rFonts w:ascii="Times New Roman" w:hAnsi="Times New Roman" w:cs="Times New Roman"/>
          <w:color w:val="000000" w:themeColor="text1"/>
          <w:sz w:val="24"/>
          <w:szCs w:val="24"/>
        </w:rPr>
        <w:t>10</w:t>
      </w:r>
      <w:r w:rsidR="009A7125" w:rsidRPr="000C25D1">
        <w:rPr>
          <w:rFonts w:ascii="Times New Roman" w:hAnsi="Times New Roman" w:cs="Times New Roman"/>
          <w:color w:val="000000" w:themeColor="text1"/>
          <w:sz w:val="24"/>
          <w:szCs w:val="24"/>
        </w:rPr>
        <w:t>]</w:t>
      </w:r>
      <w:r w:rsidRPr="000C25D1">
        <w:rPr>
          <w:rFonts w:asciiTheme="majorBidi" w:hAnsiTheme="majorBidi" w:cstheme="majorBidi"/>
          <w:sz w:val="24"/>
          <w:szCs w:val="24"/>
        </w:rPr>
        <w:t xml:space="preserve">. The key process in </w:t>
      </w:r>
      <w:r w:rsidRPr="000C25D1">
        <w:rPr>
          <w:rFonts w:asciiTheme="majorBidi" w:hAnsiTheme="majorBidi" w:cstheme="majorBidi"/>
          <w:iCs/>
          <w:sz w:val="24"/>
          <w:szCs w:val="24"/>
        </w:rPr>
        <w:t>Waste Management</w:t>
      </w:r>
      <w:r w:rsidRPr="000C25D1">
        <w:rPr>
          <w:rFonts w:asciiTheme="majorBidi" w:hAnsiTheme="majorBidi" w:cstheme="majorBidi"/>
          <w:sz w:val="24"/>
          <w:szCs w:val="24"/>
        </w:rPr>
        <w:t xml:space="preserve"> is </w:t>
      </w:r>
      <w:r w:rsidR="00AB401C">
        <w:rPr>
          <w:rFonts w:asciiTheme="majorBidi" w:hAnsiTheme="majorBidi" w:cstheme="majorBidi"/>
          <w:sz w:val="24"/>
          <w:szCs w:val="24"/>
        </w:rPr>
        <w:t>the</w:t>
      </w:r>
      <w:r w:rsidRPr="000C25D1">
        <w:rPr>
          <w:rFonts w:asciiTheme="majorBidi" w:hAnsiTheme="majorBidi" w:cstheme="majorBidi"/>
          <w:sz w:val="24"/>
          <w:szCs w:val="24"/>
        </w:rPr>
        <w:t xml:space="preserve"> incineration, where PBDE</w:t>
      </w:r>
      <w:r w:rsidR="00BB5C5A" w:rsidRPr="000C25D1">
        <w:rPr>
          <w:rFonts w:asciiTheme="majorBidi" w:hAnsiTheme="majorBidi" w:cstheme="majorBidi"/>
          <w:sz w:val="24"/>
          <w:szCs w:val="24"/>
        </w:rPr>
        <w:t>s</w:t>
      </w:r>
      <w:r w:rsidRPr="000C25D1">
        <w:rPr>
          <w:rFonts w:asciiTheme="majorBidi" w:hAnsiTheme="majorBidi" w:cstheme="majorBidi"/>
          <w:sz w:val="24"/>
          <w:szCs w:val="24"/>
        </w:rPr>
        <w:t xml:space="preserve"> are effectively destroyed</w:t>
      </w:r>
      <w:r w:rsidR="00C63C26" w:rsidRPr="000C25D1">
        <w:rPr>
          <w:rFonts w:asciiTheme="majorBidi" w:hAnsiTheme="majorBidi" w:cstheme="majorBidi"/>
          <w:sz w:val="24"/>
          <w:szCs w:val="24"/>
        </w:rPr>
        <w:t xml:space="preserve"> </w:t>
      </w:r>
      <w:r w:rsidR="009A7125" w:rsidRPr="000C25D1">
        <w:rPr>
          <w:rFonts w:ascii="Times New Roman" w:hAnsi="Times New Roman" w:cs="Times New Roman"/>
          <w:color w:val="000000" w:themeColor="text1"/>
          <w:sz w:val="24"/>
          <w:szCs w:val="24"/>
        </w:rPr>
        <w:t>[</w:t>
      </w:r>
      <w:r w:rsidR="003F71E4" w:rsidRPr="000C25D1">
        <w:rPr>
          <w:rFonts w:ascii="Times New Roman" w:hAnsi="Times New Roman" w:cs="Times New Roman"/>
          <w:color w:val="000000" w:themeColor="text1"/>
          <w:sz w:val="24"/>
          <w:szCs w:val="24"/>
        </w:rPr>
        <w:t>19</w:t>
      </w:r>
      <w:r w:rsidR="009A7125" w:rsidRPr="000C25D1">
        <w:rPr>
          <w:rFonts w:ascii="Times New Roman" w:hAnsi="Times New Roman" w:cs="Times New Roman"/>
          <w:color w:val="000000" w:themeColor="text1"/>
          <w:sz w:val="24"/>
          <w:szCs w:val="24"/>
        </w:rPr>
        <w:t>]</w:t>
      </w:r>
      <w:r w:rsidRPr="000C25D1">
        <w:rPr>
          <w:rFonts w:asciiTheme="majorBidi" w:hAnsiTheme="majorBidi" w:cstheme="majorBidi"/>
          <w:sz w:val="24"/>
          <w:szCs w:val="24"/>
        </w:rPr>
        <w:t xml:space="preserve">. </w:t>
      </w:r>
      <w:r w:rsidR="00EB3A4D" w:rsidRPr="000C25D1">
        <w:rPr>
          <w:rFonts w:asciiTheme="majorBidi" w:hAnsiTheme="majorBidi" w:cstheme="majorBidi"/>
          <w:sz w:val="24"/>
          <w:szCs w:val="24"/>
        </w:rPr>
        <w:t>The</w:t>
      </w:r>
      <w:r w:rsidR="0060522F" w:rsidRPr="000C25D1">
        <w:rPr>
          <w:rFonts w:asciiTheme="majorBidi" w:hAnsiTheme="majorBidi" w:cstheme="majorBidi"/>
          <w:sz w:val="24"/>
          <w:szCs w:val="24"/>
        </w:rPr>
        <w:t xml:space="preserve"> i</w:t>
      </w:r>
      <w:r w:rsidR="00EB3A4D" w:rsidRPr="000C25D1">
        <w:rPr>
          <w:rFonts w:asciiTheme="majorBidi" w:hAnsiTheme="majorBidi" w:cstheme="majorBidi"/>
          <w:sz w:val="24"/>
          <w:szCs w:val="24"/>
        </w:rPr>
        <w:t>mport</w:t>
      </w:r>
      <w:r w:rsidRPr="000C25D1">
        <w:rPr>
          <w:rFonts w:asciiTheme="majorBidi" w:hAnsiTheme="majorBidi" w:cstheme="majorBidi"/>
          <w:sz w:val="24"/>
          <w:szCs w:val="24"/>
        </w:rPr>
        <w:t xml:space="preserve"> to waste management</w:t>
      </w:r>
      <w:r w:rsidR="00EB3A4D" w:rsidRPr="000C25D1">
        <w:rPr>
          <w:rFonts w:asciiTheme="majorBidi" w:hAnsiTheme="majorBidi" w:cstheme="majorBidi"/>
          <w:sz w:val="24"/>
          <w:szCs w:val="24"/>
        </w:rPr>
        <w:t xml:space="preserve"> </w:t>
      </w:r>
      <w:r w:rsidR="0060522F" w:rsidRPr="000C25D1">
        <w:rPr>
          <w:rFonts w:asciiTheme="majorBidi" w:hAnsiTheme="majorBidi" w:cstheme="majorBidi"/>
          <w:sz w:val="24"/>
          <w:szCs w:val="24"/>
        </w:rPr>
        <w:t>are</w:t>
      </w:r>
      <w:r w:rsidRPr="000C25D1">
        <w:rPr>
          <w:rFonts w:asciiTheme="majorBidi" w:hAnsiTheme="majorBidi" w:cstheme="majorBidi"/>
          <w:sz w:val="24"/>
          <w:szCs w:val="24"/>
        </w:rPr>
        <w:t xml:space="preserve"> WEEE</w:t>
      </w:r>
      <w:r w:rsidR="00B45906" w:rsidRPr="000C25D1">
        <w:rPr>
          <w:rFonts w:asciiTheme="majorBidi" w:hAnsiTheme="majorBidi" w:cstheme="majorBidi"/>
          <w:sz w:val="24"/>
          <w:szCs w:val="24"/>
        </w:rPr>
        <w:t xml:space="preserve"> plastics</w:t>
      </w:r>
      <w:r w:rsidRPr="000C25D1">
        <w:rPr>
          <w:rFonts w:asciiTheme="majorBidi" w:hAnsiTheme="majorBidi" w:cstheme="majorBidi"/>
          <w:sz w:val="24"/>
          <w:szCs w:val="24"/>
        </w:rPr>
        <w:t xml:space="preserve">, </w:t>
      </w:r>
      <w:r w:rsidR="00E92673" w:rsidRPr="000C25D1">
        <w:rPr>
          <w:rFonts w:asciiTheme="majorBidi" w:hAnsiTheme="majorBidi" w:cstheme="majorBidi"/>
          <w:sz w:val="24"/>
          <w:szCs w:val="24"/>
        </w:rPr>
        <w:t xml:space="preserve">which are </w:t>
      </w:r>
      <w:r w:rsidR="00AB401C">
        <w:rPr>
          <w:rFonts w:asciiTheme="majorBidi" w:hAnsiTheme="majorBidi" w:cstheme="majorBidi"/>
          <w:sz w:val="24"/>
          <w:szCs w:val="24"/>
        </w:rPr>
        <w:t xml:space="preserve">then </w:t>
      </w:r>
      <w:r w:rsidR="00E92673" w:rsidRPr="000C25D1">
        <w:rPr>
          <w:rFonts w:asciiTheme="majorBidi" w:hAnsiTheme="majorBidi" w:cstheme="majorBidi"/>
          <w:sz w:val="24"/>
          <w:szCs w:val="24"/>
        </w:rPr>
        <w:t>divided between reuse, export for treatment abroad, incineration, and recycling</w:t>
      </w:r>
      <w:r w:rsidR="00527719" w:rsidRPr="000C25D1">
        <w:rPr>
          <w:rFonts w:asciiTheme="majorBidi" w:hAnsiTheme="majorBidi" w:cstheme="majorBidi"/>
          <w:sz w:val="24"/>
          <w:szCs w:val="24"/>
        </w:rPr>
        <w:t>.</w:t>
      </w:r>
      <w:r w:rsidR="006D62E8" w:rsidRPr="000C25D1">
        <w:rPr>
          <w:rFonts w:asciiTheme="majorBidi" w:hAnsiTheme="majorBidi" w:cstheme="majorBidi"/>
          <w:sz w:val="24"/>
          <w:szCs w:val="24"/>
        </w:rPr>
        <w:t xml:space="preserve"> </w:t>
      </w:r>
      <w:r w:rsidR="00C6164D" w:rsidRPr="000C25D1">
        <w:rPr>
          <w:rFonts w:asciiTheme="majorBidi" w:hAnsiTheme="majorBidi" w:cstheme="majorBidi"/>
          <w:color w:val="000000" w:themeColor="text1"/>
          <w:sz w:val="24"/>
          <w:szCs w:val="24"/>
        </w:rPr>
        <w:t>S</w:t>
      </w:r>
      <w:r w:rsidRPr="000C25D1">
        <w:rPr>
          <w:rFonts w:asciiTheme="majorBidi" w:hAnsiTheme="majorBidi" w:cstheme="majorBidi"/>
          <w:color w:val="000000" w:themeColor="text1"/>
          <w:sz w:val="24"/>
          <w:szCs w:val="24"/>
        </w:rPr>
        <w:t>ubs</w:t>
      </w:r>
      <w:r w:rsidR="00C6164D" w:rsidRPr="000C25D1">
        <w:rPr>
          <w:rFonts w:asciiTheme="majorBidi" w:hAnsiTheme="majorBidi" w:cstheme="majorBidi"/>
          <w:color w:val="000000" w:themeColor="text1"/>
          <w:sz w:val="24"/>
          <w:szCs w:val="24"/>
        </w:rPr>
        <w:t>tance flows from Consumption to</w:t>
      </w:r>
      <w:r w:rsidRPr="000C25D1">
        <w:rPr>
          <w:rFonts w:asciiTheme="majorBidi" w:hAnsiTheme="majorBidi" w:cstheme="majorBidi"/>
          <w:color w:val="000000" w:themeColor="text1"/>
          <w:sz w:val="24"/>
          <w:szCs w:val="24"/>
        </w:rPr>
        <w:t xml:space="preserve"> Waste Management</w:t>
      </w:r>
      <w:r w:rsidR="00C6164D" w:rsidRPr="000C25D1">
        <w:rPr>
          <w:rFonts w:asciiTheme="majorBidi" w:hAnsiTheme="majorBidi" w:cstheme="majorBidi"/>
          <w:color w:val="000000" w:themeColor="text1"/>
          <w:sz w:val="24"/>
          <w:szCs w:val="24"/>
        </w:rPr>
        <w:t xml:space="preserve"> are much bigger than the flows from Consumption to the Environment</w:t>
      </w:r>
      <w:r w:rsidR="006D62E8" w:rsidRPr="000C25D1">
        <w:rPr>
          <w:rFonts w:asciiTheme="majorBidi" w:hAnsiTheme="majorBidi" w:cstheme="majorBidi"/>
          <w:color w:val="000000" w:themeColor="text1"/>
          <w:sz w:val="24"/>
          <w:szCs w:val="24"/>
        </w:rPr>
        <w:t xml:space="preserve"> in Vienna, therefore </w:t>
      </w:r>
      <w:r w:rsidR="00AB401C">
        <w:rPr>
          <w:rFonts w:asciiTheme="majorBidi" w:hAnsiTheme="majorBidi" w:cstheme="majorBidi"/>
          <w:iCs/>
          <w:color w:val="000000" w:themeColor="text1"/>
          <w:sz w:val="24"/>
          <w:szCs w:val="24"/>
        </w:rPr>
        <w:t>W</w:t>
      </w:r>
      <w:r w:rsidR="006D62E8" w:rsidRPr="000C25D1">
        <w:rPr>
          <w:rFonts w:asciiTheme="majorBidi" w:hAnsiTheme="majorBidi" w:cstheme="majorBidi"/>
          <w:iCs/>
          <w:color w:val="000000" w:themeColor="text1"/>
          <w:sz w:val="24"/>
          <w:szCs w:val="24"/>
        </w:rPr>
        <w:t xml:space="preserve">aste </w:t>
      </w:r>
      <w:r w:rsidR="00AB401C">
        <w:rPr>
          <w:rFonts w:asciiTheme="majorBidi" w:hAnsiTheme="majorBidi" w:cstheme="majorBidi"/>
          <w:iCs/>
          <w:color w:val="000000" w:themeColor="text1"/>
          <w:sz w:val="24"/>
          <w:szCs w:val="24"/>
        </w:rPr>
        <w:t>M</w:t>
      </w:r>
      <w:r w:rsidR="006D62E8" w:rsidRPr="000C25D1">
        <w:rPr>
          <w:rFonts w:asciiTheme="majorBidi" w:hAnsiTheme="majorBidi" w:cstheme="majorBidi"/>
          <w:iCs/>
          <w:color w:val="000000" w:themeColor="text1"/>
          <w:sz w:val="24"/>
          <w:szCs w:val="24"/>
        </w:rPr>
        <w:t>anagement is the k</w:t>
      </w:r>
      <w:r w:rsidR="001B7AF7" w:rsidRPr="000C25D1">
        <w:rPr>
          <w:rFonts w:asciiTheme="majorBidi" w:hAnsiTheme="majorBidi" w:cstheme="majorBidi"/>
          <w:iCs/>
          <w:color w:val="000000" w:themeColor="text1"/>
          <w:sz w:val="24"/>
          <w:szCs w:val="24"/>
        </w:rPr>
        <w:t xml:space="preserve">ey </w:t>
      </w:r>
      <w:r w:rsidR="006D62E8" w:rsidRPr="000C25D1">
        <w:rPr>
          <w:rFonts w:asciiTheme="majorBidi" w:hAnsiTheme="majorBidi" w:cstheme="majorBidi"/>
          <w:iCs/>
          <w:color w:val="000000" w:themeColor="text1"/>
          <w:sz w:val="24"/>
          <w:szCs w:val="24"/>
        </w:rPr>
        <w:t>process within and outside of Vienna.</w:t>
      </w:r>
      <w:r w:rsidR="00C6164D" w:rsidRPr="000C25D1">
        <w:rPr>
          <w:rFonts w:asciiTheme="majorBidi" w:hAnsiTheme="majorBidi" w:cstheme="majorBidi"/>
          <w:color w:val="000000" w:themeColor="text1"/>
          <w:sz w:val="24"/>
          <w:szCs w:val="24"/>
        </w:rPr>
        <w:t xml:space="preserve"> </w:t>
      </w:r>
      <w:r w:rsidRPr="000C25D1">
        <w:rPr>
          <w:rFonts w:asciiTheme="majorBidi" w:hAnsiTheme="majorBidi" w:cstheme="majorBidi"/>
          <w:color w:val="000000" w:themeColor="text1"/>
          <w:sz w:val="24"/>
          <w:szCs w:val="24"/>
        </w:rPr>
        <w:t>Consumer emissions to the environment are very small and will no longer play a signific</w:t>
      </w:r>
      <w:r w:rsidR="00C6164D" w:rsidRPr="000C25D1">
        <w:rPr>
          <w:rFonts w:asciiTheme="majorBidi" w:hAnsiTheme="majorBidi" w:cstheme="majorBidi"/>
          <w:color w:val="000000" w:themeColor="text1"/>
          <w:sz w:val="24"/>
          <w:szCs w:val="24"/>
        </w:rPr>
        <w:t>ant role, neither for cPentaBDE nor cOctaBDE, and they will still decrease</w:t>
      </w:r>
      <w:r w:rsidRPr="000C25D1">
        <w:rPr>
          <w:rFonts w:asciiTheme="majorBidi" w:hAnsiTheme="majorBidi" w:cstheme="majorBidi"/>
          <w:color w:val="000000" w:themeColor="text1"/>
          <w:sz w:val="24"/>
          <w:szCs w:val="24"/>
        </w:rPr>
        <w:t xml:space="preserve"> with </w:t>
      </w:r>
      <w:r w:rsidR="00AB401C">
        <w:rPr>
          <w:rFonts w:asciiTheme="majorBidi" w:hAnsiTheme="majorBidi" w:cstheme="majorBidi"/>
          <w:color w:val="000000" w:themeColor="text1"/>
          <w:sz w:val="24"/>
          <w:szCs w:val="24"/>
        </w:rPr>
        <w:t>time as the amounts of PBDE-containing plastics in cities decrease.</w:t>
      </w:r>
    </w:p>
    <w:p w14:paraId="01A2F4BB" w14:textId="77777777" w:rsidR="006D62E8" w:rsidRPr="000C25D1" w:rsidRDefault="006D62E8" w:rsidP="006D62E8">
      <w:pPr>
        <w:autoSpaceDE w:val="0"/>
        <w:autoSpaceDN w:val="0"/>
        <w:adjustRightInd w:val="0"/>
        <w:spacing w:after="0" w:line="240" w:lineRule="auto"/>
        <w:ind w:firstLine="708"/>
        <w:jc w:val="both"/>
        <w:rPr>
          <w:rFonts w:asciiTheme="majorBidi" w:hAnsiTheme="majorBidi" w:cstheme="majorBidi"/>
          <w:sz w:val="24"/>
          <w:szCs w:val="24"/>
        </w:rPr>
      </w:pPr>
    </w:p>
    <w:p w14:paraId="63936B7E" w14:textId="5C0BAF53" w:rsidR="00D91E6B" w:rsidRPr="000C25D1" w:rsidRDefault="00073D21" w:rsidP="00FB3C9F">
      <w:pPr>
        <w:spacing w:line="240" w:lineRule="auto"/>
        <w:ind w:firstLine="708"/>
        <w:jc w:val="both"/>
        <w:rPr>
          <w:rFonts w:asciiTheme="majorBidi" w:hAnsiTheme="majorBidi" w:cstheme="majorBidi"/>
          <w:noProof/>
          <w:color w:val="000000" w:themeColor="text1"/>
          <w:sz w:val="24"/>
          <w:szCs w:val="24"/>
          <w:lang w:eastAsia="sk-SK"/>
        </w:rPr>
      </w:pPr>
      <w:r w:rsidRPr="000C25D1">
        <w:rPr>
          <w:rFonts w:asciiTheme="majorBidi" w:hAnsiTheme="majorBidi" w:cstheme="majorBidi"/>
          <w:color w:val="000000" w:themeColor="text1"/>
          <w:sz w:val="24"/>
          <w:szCs w:val="24"/>
        </w:rPr>
        <w:t xml:space="preserve">Amount of </w:t>
      </w:r>
      <w:r w:rsidR="00523C24" w:rsidRPr="000C25D1">
        <w:rPr>
          <w:rFonts w:asciiTheme="majorBidi" w:hAnsiTheme="majorBidi" w:cstheme="majorBidi"/>
          <w:color w:val="000000" w:themeColor="text1"/>
          <w:sz w:val="24"/>
          <w:szCs w:val="24"/>
        </w:rPr>
        <w:t xml:space="preserve">cOctaBDE in the </w:t>
      </w:r>
      <w:r w:rsidRPr="000C25D1">
        <w:rPr>
          <w:rFonts w:asciiTheme="majorBidi" w:hAnsiTheme="majorBidi" w:cstheme="majorBidi"/>
          <w:color w:val="000000" w:themeColor="text1"/>
          <w:sz w:val="24"/>
          <w:szCs w:val="24"/>
        </w:rPr>
        <w:t xml:space="preserve">EEE </w:t>
      </w:r>
      <w:r w:rsidR="00D77976">
        <w:rPr>
          <w:rFonts w:asciiTheme="majorBidi" w:hAnsiTheme="majorBidi" w:cstheme="majorBidi"/>
          <w:color w:val="000000" w:themeColor="text1"/>
          <w:sz w:val="24"/>
          <w:szCs w:val="24"/>
        </w:rPr>
        <w:t>in use in V</w:t>
      </w:r>
      <w:r w:rsidR="001B7AF7" w:rsidRPr="000C25D1">
        <w:rPr>
          <w:rFonts w:asciiTheme="majorBidi" w:hAnsiTheme="majorBidi" w:cstheme="majorBidi"/>
          <w:color w:val="000000" w:themeColor="text1"/>
          <w:sz w:val="24"/>
          <w:szCs w:val="24"/>
        </w:rPr>
        <w:t xml:space="preserve">ienna </w:t>
      </w:r>
      <w:r w:rsidR="00D77976">
        <w:rPr>
          <w:rFonts w:asciiTheme="majorBidi" w:hAnsiTheme="majorBidi" w:cstheme="majorBidi"/>
          <w:color w:val="000000" w:themeColor="text1"/>
          <w:sz w:val="24"/>
          <w:szCs w:val="24"/>
        </w:rPr>
        <w:t>(</w:t>
      </w:r>
      <w:r w:rsidR="00D77976" w:rsidRPr="000C25D1">
        <w:rPr>
          <w:rFonts w:asciiTheme="majorBidi" w:hAnsiTheme="majorBidi" w:cstheme="majorBidi"/>
          <w:color w:val="000000" w:themeColor="text1"/>
          <w:sz w:val="24"/>
          <w:szCs w:val="24"/>
        </w:rPr>
        <w:t>consumer stock</w:t>
      </w:r>
      <w:r w:rsidR="00D77976">
        <w:rPr>
          <w:rFonts w:asciiTheme="majorBidi" w:hAnsiTheme="majorBidi" w:cstheme="majorBidi"/>
          <w:color w:val="000000" w:themeColor="text1"/>
          <w:sz w:val="24"/>
          <w:szCs w:val="24"/>
        </w:rPr>
        <w:t xml:space="preserve">) </w:t>
      </w:r>
      <w:r w:rsidRPr="000C25D1">
        <w:rPr>
          <w:rFonts w:asciiTheme="majorBidi" w:hAnsiTheme="majorBidi" w:cstheme="majorBidi"/>
          <w:color w:val="000000" w:themeColor="text1"/>
          <w:sz w:val="24"/>
          <w:szCs w:val="24"/>
        </w:rPr>
        <w:t xml:space="preserve">was </w:t>
      </w:r>
      <w:r w:rsidR="00523C24" w:rsidRPr="000C25D1">
        <w:rPr>
          <w:rFonts w:asciiTheme="majorBidi" w:hAnsiTheme="majorBidi" w:cstheme="majorBidi"/>
          <w:color w:val="000000" w:themeColor="text1"/>
          <w:sz w:val="24"/>
          <w:szCs w:val="24"/>
        </w:rPr>
        <w:t xml:space="preserve">estimated to be </w:t>
      </w:r>
      <w:r w:rsidRPr="000C25D1">
        <w:rPr>
          <w:rFonts w:asciiTheme="majorBidi" w:hAnsiTheme="majorBidi" w:cstheme="majorBidi"/>
          <w:color w:val="000000" w:themeColor="text1"/>
          <w:sz w:val="24"/>
          <w:szCs w:val="24"/>
        </w:rPr>
        <w:t>around 3600 kg in 2010, with high uncertainties</w:t>
      </w:r>
      <w:r w:rsidR="009A7125" w:rsidRPr="000C25D1">
        <w:rPr>
          <w:rFonts w:asciiTheme="majorBidi" w:hAnsiTheme="majorBidi" w:cstheme="majorBidi"/>
          <w:color w:val="000000" w:themeColor="text1"/>
          <w:sz w:val="24"/>
          <w:szCs w:val="24"/>
        </w:rPr>
        <w:t xml:space="preserve"> </w:t>
      </w:r>
      <w:r w:rsidR="009A7125" w:rsidRPr="000C25D1">
        <w:rPr>
          <w:rFonts w:ascii="Times New Roman" w:hAnsi="Times New Roman" w:cs="Times New Roman"/>
          <w:color w:val="000000" w:themeColor="text1"/>
          <w:sz w:val="24"/>
          <w:szCs w:val="24"/>
        </w:rPr>
        <w:t>[</w:t>
      </w:r>
      <w:r w:rsidR="003F71E4" w:rsidRPr="000C25D1">
        <w:rPr>
          <w:rFonts w:ascii="Times New Roman" w:hAnsi="Times New Roman" w:cs="Times New Roman"/>
          <w:color w:val="000000" w:themeColor="text1"/>
          <w:sz w:val="24"/>
          <w:szCs w:val="24"/>
        </w:rPr>
        <w:t>15</w:t>
      </w:r>
      <w:r w:rsidR="009A7125" w:rsidRPr="000C25D1">
        <w:rPr>
          <w:rFonts w:ascii="Times New Roman" w:hAnsi="Times New Roman" w:cs="Times New Roman"/>
          <w:color w:val="000000" w:themeColor="text1"/>
          <w:sz w:val="24"/>
          <w:szCs w:val="24"/>
        </w:rPr>
        <w:t>]</w:t>
      </w:r>
      <w:r w:rsidRPr="000C25D1">
        <w:rPr>
          <w:rFonts w:asciiTheme="majorBidi" w:hAnsiTheme="majorBidi" w:cstheme="majorBidi"/>
          <w:color w:val="000000" w:themeColor="text1"/>
          <w:sz w:val="24"/>
          <w:szCs w:val="24"/>
        </w:rPr>
        <w:t xml:space="preserve">. </w:t>
      </w:r>
      <w:r w:rsidR="00D91E6B" w:rsidRPr="000C25D1">
        <w:rPr>
          <w:rFonts w:asciiTheme="majorBidi" w:hAnsiTheme="majorBidi" w:cstheme="majorBidi"/>
          <w:iCs/>
          <w:color w:val="000000" w:themeColor="text1"/>
          <w:sz w:val="24"/>
          <w:szCs w:val="24"/>
          <w:lang w:eastAsia="sk-SK"/>
        </w:rPr>
        <w:t>The cOctaBDE</w:t>
      </w:r>
      <w:r w:rsidR="00D91E6B" w:rsidRPr="000C25D1">
        <w:rPr>
          <w:rFonts w:asciiTheme="majorBidi" w:hAnsiTheme="majorBidi" w:cstheme="majorBidi"/>
          <w:color w:val="000000" w:themeColor="text1"/>
          <w:sz w:val="24"/>
          <w:szCs w:val="24"/>
          <w:lang w:eastAsia="sk-SK"/>
        </w:rPr>
        <w:t xml:space="preserve"> flow into waste management was </w:t>
      </w:r>
      <w:r w:rsidR="006D62E8" w:rsidRPr="000C25D1">
        <w:rPr>
          <w:rFonts w:asciiTheme="majorBidi" w:hAnsiTheme="majorBidi" w:cstheme="majorBidi"/>
          <w:color w:val="000000" w:themeColor="text1"/>
          <w:sz w:val="24"/>
          <w:szCs w:val="24"/>
          <w:lang w:eastAsia="sk-SK"/>
        </w:rPr>
        <w:t>1300 kg</w:t>
      </w:r>
      <w:r w:rsidR="00D91E6B" w:rsidRPr="000C25D1">
        <w:rPr>
          <w:rFonts w:asciiTheme="majorBidi" w:hAnsiTheme="majorBidi" w:cstheme="majorBidi"/>
          <w:color w:val="000000" w:themeColor="text1"/>
          <w:sz w:val="24"/>
          <w:szCs w:val="24"/>
          <w:lang w:eastAsia="sk-SK"/>
        </w:rPr>
        <w:t xml:space="preserve">/a. According to STAN modeling, </w:t>
      </w:r>
      <w:r w:rsidR="00F1178C" w:rsidRPr="000C25D1">
        <w:rPr>
          <w:rFonts w:asciiTheme="majorBidi" w:hAnsiTheme="majorBidi" w:cstheme="majorBidi"/>
          <w:color w:val="000000" w:themeColor="text1"/>
          <w:sz w:val="24"/>
          <w:szCs w:val="24"/>
          <w:lang w:eastAsia="sk-SK"/>
        </w:rPr>
        <w:t>70</w:t>
      </w:r>
      <w:r w:rsidR="00D91E6B" w:rsidRPr="000C25D1">
        <w:rPr>
          <w:rFonts w:asciiTheme="majorBidi" w:hAnsiTheme="majorBidi" w:cstheme="majorBidi"/>
          <w:color w:val="000000" w:themeColor="text1"/>
          <w:sz w:val="24"/>
          <w:szCs w:val="24"/>
          <w:lang w:eastAsia="sk-SK"/>
        </w:rPr>
        <w:t>% of cOctaBDE entering waste management ends up in MSW incineratio</w:t>
      </w:r>
      <w:r w:rsidR="006D62E8" w:rsidRPr="000C25D1">
        <w:rPr>
          <w:rFonts w:asciiTheme="majorBidi" w:hAnsiTheme="majorBidi" w:cstheme="majorBidi"/>
          <w:color w:val="000000" w:themeColor="text1"/>
          <w:sz w:val="24"/>
          <w:szCs w:val="24"/>
          <w:lang w:eastAsia="sk-SK"/>
        </w:rPr>
        <w:t xml:space="preserve">n, </w:t>
      </w:r>
      <w:r w:rsidR="00AB401C">
        <w:rPr>
          <w:rFonts w:asciiTheme="majorBidi" w:hAnsiTheme="majorBidi" w:cstheme="majorBidi"/>
          <w:color w:val="000000" w:themeColor="text1"/>
          <w:sz w:val="24"/>
          <w:szCs w:val="24"/>
          <w:lang w:eastAsia="sk-SK"/>
        </w:rPr>
        <w:t xml:space="preserve">also </w:t>
      </w:r>
      <w:r w:rsidR="006D62E8" w:rsidRPr="000C25D1">
        <w:rPr>
          <w:rFonts w:asciiTheme="majorBidi" w:hAnsiTheme="majorBidi" w:cstheme="majorBidi"/>
          <w:color w:val="000000" w:themeColor="text1"/>
          <w:sz w:val="24"/>
          <w:szCs w:val="24"/>
          <w:lang w:eastAsia="sk-SK"/>
        </w:rPr>
        <w:t>with a high uncertainty.</w:t>
      </w:r>
      <w:r w:rsidR="00D91E6B" w:rsidRPr="000C25D1">
        <w:rPr>
          <w:rFonts w:asciiTheme="majorBidi" w:hAnsiTheme="majorBidi" w:cstheme="majorBidi"/>
          <w:color w:val="000000" w:themeColor="text1"/>
          <w:sz w:val="24"/>
          <w:szCs w:val="24"/>
          <w:lang w:eastAsia="sk-SK"/>
        </w:rPr>
        <w:t xml:space="preserve"> Through reuse and recycling, some cOctaBDE returned into Consumption. The </w:t>
      </w:r>
      <w:r w:rsidR="009142DA" w:rsidRPr="000C25D1">
        <w:rPr>
          <w:rFonts w:asciiTheme="majorBidi" w:hAnsiTheme="majorBidi" w:cstheme="majorBidi"/>
          <w:color w:val="000000" w:themeColor="text1"/>
          <w:sz w:val="24"/>
          <w:szCs w:val="24"/>
          <w:lang w:eastAsia="sk-SK"/>
        </w:rPr>
        <w:t>reuse was</w:t>
      </w:r>
      <w:r w:rsidR="00D91E6B" w:rsidRPr="000C25D1">
        <w:rPr>
          <w:rFonts w:asciiTheme="majorBidi" w:hAnsiTheme="majorBidi" w:cstheme="majorBidi"/>
          <w:color w:val="000000" w:themeColor="text1"/>
          <w:sz w:val="24"/>
          <w:szCs w:val="24"/>
          <w:lang w:eastAsia="sk-SK"/>
        </w:rPr>
        <w:t xml:space="preserve"> </w:t>
      </w:r>
      <w:r w:rsidR="00AB401C">
        <w:rPr>
          <w:rFonts w:asciiTheme="majorBidi" w:hAnsiTheme="majorBidi" w:cstheme="majorBidi"/>
          <w:color w:val="000000" w:themeColor="text1"/>
          <w:sz w:val="24"/>
          <w:szCs w:val="24"/>
          <w:lang w:eastAsia="sk-SK"/>
        </w:rPr>
        <w:t>very small</w:t>
      </w:r>
      <w:r w:rsidR="00AB401C" w:rsidRPr="000C25D1">
        <w:rPr>
          <w:rFonts w:asciiTheme="majorBidi" w:hAnsiTheme="majorBidi" w:cstheme="majorBidi"/>
          <w:color w:val="000000" w:themeColor="text1"/>
          <w:sz w:val="24"/>
          <w:szCs w:val="24"/>
          <w:lang w:eastAsia="sk-SK"/>
        </w:rPr>
        <w:t xml:space="preserve"> </w:t>
      </w:r>
      <w:r w:rsidR="00D91E6B" w:rsidRPr="000C25D1">
        <w:rPr>
          <w:rFonts w:asciiTheme="majorBidi" w:hAnsiTheme="majorBidi" w:cstheme="majorBidi"/>
          <w:color w:val="000000" w:themeColor="text1"/>
          <w:sz w:val="24"/>
          <w:szCs w:val="24"/>
          <w:lang w:eastAsia="sk-SK"/>
        </w:rPr>
        <w:t>compared to the recycling. Based on input values, the amount of cOctaBDE returning into Consumption via</w:t>
      </w:r>
      <w:r w:rsidR="006D62E8" w:rsidRPr="000C25D1">
        <w:rPr>
          <w:rFonts w:asciiTheme="majorBidi" w:hAnsiTheme="majorBidi" w:cstheme="majorBidi"/>
          <w:color w:val="000000" w:themeColor="text1"/>
          <w:sz w:val="24"/>
          <w:szCs w:val="24"/>
          <w:lang w:eastAsia="sk-SK"/>
        </w:rPr>
        <w:t xml:space="preserve"> recycled plastics amounts to 290 kg</w:t>
      </w:r>
      <w:r w:rsidR="009142DA" w:rsidRPr="000C25D1">
        <w:rPr>
          <w:rFonts w:asciiTheme="majorBidi" w:hAnsiTheme="majorBidi" w:cstheme="majorBidi"/>
          <w:color w:val="000000" w:themeColor="text1"/>
          <w:sz w:val="24"/>
          <w:szCs w:val="24"/>
          <w:lang w:eastAsia="sk-SK"/>
        </w:rPr>
        <w:t>/a (or 22%</w:t>
      </w:r>
      <w:r w:rsidR="00D91E6B" w:rsidRPr="000C25D1">
        <w:rPr>
          <w:rFonts w:asciiTheme="majorBidi" w:hAnsiTheme="majorBidi" w:cstheme="majorBidi"/>
          <w:color w:val="000000" w:themeColor="text1"/>
          <w:sz w:val="24"/>
          <w:szCs w:val="24"/>
          <w:lang w:eastAsia="sk-SK"/>
        </w:rPr>
        <w:t xml:space="preserve"> of cOctaBDE entering waste management</w:t>
      </w:r>
      <w:r w:rsidR="009142DA" w:rsidRPr="000C25D1">
        <w:rPr>
          <w:rFonts w:asciiTheme="majorBidi" w:hAnsiTheme="majorBidi" w:cstheme="majorBidi"/>
          <w:color w:val="000000" w:themeColor="text1"/>
          <w:sz w:val="24"/>
          <w:szCs w:val="24"/>
          <w:lang w:eastAsia="sk-SK"/>
        </w:rPr>
        <w:t xml:space="preserve"> as WEEE</w:t>
      </w:r>
      <w:r w:rsidR="00D91E6B" w:rsidRPr="000C25D1">
        <w:rPr>
          <w:rFonts w:asciiTheme="majorBidi" w:hAnsiTheme="majorBidi" w:cstheme="majorBidi"/>
          <w:color w:val="000000" w:themeColor="text1"/>
          <w:sz w:val="24"/>
          <w:szCs w:val="24"/>
          <w:lang w:eastAsia="sk-SK"/>
        </w:rPr>
        <w:t xml:space="preserve">). </w:t>
      </w:r>
    </w:p>
    <w:p w14:paraId="298FBE82" w14:textId="32E20BF4" w:rsidR="00523C24" w:rsidRPr="000C25D1" w:rsidRDefault="00073D21" w:rsidP="00FB3C9F">
      <w:pPr>
        <w:spacing w:line="240" w:lineRule="auto"/>
        <w:ind w:firstLine="708"/>
        <w:jc w:val="both"/>
        <w:rPr>
          <w:rFonts w:asciiTheme="majorBidi" w:hAnsiTheme="majorBidi" w:cstheme="majorBidi"/>
          <w:color w:val="000000" w:themeColor="text1"/>
          <w:sz w:val="24"/>
          <w:szCs w:val="24"/>
        </w:rPr>
      </w:pPr>
      <w:r w:rsidRPr="000C25D1">
        <w:rPr>
          <w:rFonts w:asciiTheme="majorBidi" w:hAnsiTheme="majorBidi" w:cstheme="majorBidi"/>
          <w:color w:val="000000" w:themeColor="text1"/>
          <w:sz w:val="24"/>
          <w:szCs w:val="24"/>
        </w:rPr>
        <w:t xml:space="preserve">The </w:t>
      </w:r>
      <w:r w:rsidR="00D91E6B" w:rsidRPr="000C25D1">
        <w:rPr>
          <w:rFonts w:asciiTheme="majorBidi" w:hAnsiTheme="majorBidi" w:cstheme="majorBidi"/>
          <w:color w:val="000000" w:themeColor="text1"/>
          <w:sz w:val="24"/>
          <w:szCs w:val="24"/>
        </w:rPr>
        <w:t>stock was</w:t>
      </w:r>
      <w:r w:rsidRPr="000C25D1">
        <w:rPr>
          <w:rFonts w:asciiTheme="majorBidi" w:hAnsiTheme="majorBidi" w:cstheme="majorBidi"/>
          <w:color w:val="000000" w:themeColor="text1"/>
          <w:sz w:val="24"/>
          <w:szCs w:val="24"/>
        </w:rPr>
        <w:t xml:space="preserve"> declining </w:t>
      </w:r>
      <w:r w:rsidR="00523C24" w:rsidRPr="000C25D1">
        <w:rPr>
          <w:rFonts w:asciiTheme="majorBidi" w:hAnsiTheme="majorBidi" w:cstheme="majorBidi"/>
          <w:color w:val="000000" w:themeColor="text1"/>
          <w:sz w:val="24"/>
          <w:szCs w:val="24"/>
        </w:rPr>
        <w:t>with approximately -</w:t>
      </w:r>
      <w:r w:rsidRPr="000C25D1">
        <w:rPr>
          <w:rFonts w:asciiTheme="majorBidi" w:hAnsiTheme="majorBidi" w:cstheme="majorBidi"/>
          <w:color w:val="000000" w:themeColor="text1"/>
          <w:sz w:val="24"/>
          <w:szCs w:val="24"/>
        </w:rPr>
        <w:t xml:space="preserve">1000 kg/a, </w:t>
      </w:r>
      <w:r w:rsidR="009142DA" w:rsidRPr="000C25D1">
        <w:rPr>
          <w:rFonts w:asciiTheme="majorBidi" w:hAnsiTheme="majorBidi" w:cstheme="majorBidi"/>
          <w:color w:val="000000" w:themeColor="text1"/>
          <w:sz w:val="24"/>
          <w:szCs w:val="24"/>
        </w:rPr>
        <w:t xml:space="preserve">but assumed that the return into consumption via recycling continues, there </w:t>
      </w:r>
      <w:r w:rsidR="00D77976">
        <w:rPr>
          <w:rFonts w:asciiTheme="majorBidi" w:hAnsiTheme="majorBidi" w:cstheme="majorBidi"/>
          <w:color w:val="000000" w:themeColor="text1"/>
          <w:sz w:val="24"/>
          <w:szCs w:val="24"/>
        </w:rPr>
        <w:t>are still</w:t>
      </w:r>
      <w:r w:rsidR="00523C24" w:rsidRPr="000C25D1">
        <w:rPr>
          <w:rFonts w:asciiTheme="majorBidi" w:hAnsiTheme="majorBidi" w:cstheme="majorBidi"/>
          <w:color w:val="000000" w:themeColor="text1"/>
          <w:sz w:val="24"/>
          <w:szCs w:val="24"/>
        </w:rPr>
        <w:t xml:space="preserve"> cOctaBDE </w:t>
      </w:r>
      <w:r w:rsidR="00D77976">
        <w:rPr>
          <w:rFonts w:asciiTheme="majorBidi" w:hAnsiTheme="majorBidi" w:cstheme="majorBidi"/>
          <w:color w:val="000000" w:themeColor="text1"/>
          <w:sz w:val="24"/>
          <w:szCs w:val="24"/>
        </w:rPr>
        <w:t xml:space="preserve">present in the consumption stock </w:t>
      </w:r>
      <w:r w:rsidR="009142DA" w:rsidRPr="000C25D1">
        <w:rPr>
          <w:rFonts w:asciiTheme="majorBidi" w:hAnsiTheme="majorBidi" w:cstheme="majorBidi"/>
          <w:color w:val="000000" w:themeColor="text1"/>
          <w:sz w:val="24"/>
          <w:szCs w:val="24"/>
        </w:rPr>
        <w:t>in Vienna in 2016.</w:t>
      </w:r>
      <w:r w:rsidRPr="000C25D1">
        <w:rPr>
          <w:rFonts w:asciiTheme="majorBidi" w:hAnsiTheme="majorBidi" w:cstheme="majorBidi"/>
          <w:color w:val="000000" w:themeColor="text1"/>
          <w:sz w:val="24"/>
          <w:szCs w:val="24"/>
        </w:rPr>
        <w:t xml:space="preserve"> </w:t>
      </w:r>
      <w:r w:rsidR="009142DA" w:rsidRPr="000C25D1">
        <w:rPr>
          <w:rFonts w:asciiTheme="majorBidi" w:hAnsiTheme="majorBidi" w:cstheme="majorBidi"/>
          <w:color w:val="000000" w:themeColor="text1"/>
          <w:sz w:val="24"/>
          <w:szCs w:val="24"/>
        </w:rPr>
        <w:t>Its main part is likely</w:t>
      </w:r>
      <w:r w:rsidRPr="000C25D1">
        <w:rPr>
          <w:rFonts w:asciiTheme="majorBidi" w:hAnsiTheme="majorBidi" w:cstheme="majorBidi"/>
          <w:color w:val="000000" w:themeColor="text1"/>
          <w:sz w:val="24"/>
          <w:szCs w:val="24"/>
        </w:rPr>
        <w:t xml:space="preserve"> </w:t>
      </w:r>
      <w:r w:rsidR="009142DA" w:rsidRPr="000C25D1">
        <w:rPr>
          <w:rFonts w:asciiTheme="majorBidi" w:hAnsiTheme="majorBidi" w:cstheme="majorBidi"/>
          <w:color w:val="000000" w:themeColor="text1"/>
          <w:sz w:val="24"/>
          <w:szCs w:val="24"/>
        </w:rPr>
        <w:t xml:space="preserve">in </w:t>
      </w:r>
      <w:r w:rsidRPr="000C25D1">
        <w:rPr>
          <w:rFonts w:asciiTheme="majorBidi" w:hAnsiTheme="majorBidi" w:cstheme="majorBidi"/>
          <w:color w:val="000000" w:themeColor="text1"/>
          <w:sz w:val="24"/>
          <w:szCs w:val="24"/>
        </w:rPr>
        <w:t xml:space="preserve">stored devices no longer in use. </w:t>
      </w:r>
      <w:r w:rsidR="00D91E6B" w:rsidRPr="000C25D1">
        <w:rPr>
          <w:rFonts w:asciiTheme="majorBidi" w:hAnsiTheme="majorBidi" w:cstheme="majorBidi"/>
          <w:color w:val="000000" w:themeColor="text1"/>
          <w:sz w:val="24"/>
          <w:szCs w:val="24"/>
        </w:rPr>
        <w:t>The stock of DecaBDE can still be</w:t>
      </w:r>
      <w:r w:rsidR="00D77976">
        <w:rPr>
          <w:rFonts w:asciiTheme="majorBidi" w:hAnsiTheme="majorBidi" w:cstheme="majorBidi"/>
          <w:color w:val="000000" w:themeColor="text1"/>
          <w:sz w:val="24"/>
          <w:szCs w:val="24"/>
        </w:rPr>
        <w:t xml:space="preserve"> high</w:t>
      </w:r>
      <w:r w:rsidR="00D91E6B" w:rsidRPr="000C25D1">
        <w:rPr>
          <w:rFonts w:asciiTheme="majorBidi" w:hAnsiTheme="majorBidi" w:cstheme="majorBidi"/>
          <w:color w:val="000000" w:themeColor="text1"/>
          <w:sz w:val="24"/>
          <w:szCs w:val="24"/>
        </w:rPr>
        <w:t xml:space="preserve"> in 2016.</w:t>
      </w:r>
    </w:p>
    <w:p w14:paraId="4055C8FC" w14:textId="24F165F6" w:rsidR="00523C24" w:rsidRPr="000C25D1" w:rsidRDefault="00592910" w:rsidP="00193A32">
      <w:pPr>
        <w:spacing w:line="360" w:lineRule="auto"/>
        <w:jc w:val="both"/>
        <w:rPr>
          <w:rFonts w:ascii="Times New Roman" w:hAnsi="Times New Roman" w:cs="Times New Roman"/>
          <w:sz w:val="20"/>
          <w:szCs w:val="20"/>
        </w:rPr>
      </w:pPr>
      <w:r w:rsidRPr="000C25D1">
        <w:rPr>
          <w:rFonts w:ascii="Times New Roman" w:hAnsi="Times New Roman" w:cs="Times New Roman"/>
          <w:noProof/>
          <w:sz w:val="24"/>
          <w:szCs w:val="24"/>
          <w:lang w:val="en-GB" w:eastAsia="en-GB"/>
        </w:rPr>
        <w:drawing>
          <wp:inline distT="0" distB="0" distL="0" distR="0" wp14:anchorId="5D4B34AA" wp14:editId="29304709">
            <wp:extent cx="5741670" cy="211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1670" cy="2115820"/>
                    </a:xfrm>
                    <a:prstGeom prst="rect">
                      <a:avLst/>
                    </a:prstGeom>
                    <a:noFill/>
                    <a:ln>
                      <a:noFill/>
                    </a:ln>
                  </pic:spPr>
                </pic:pic>
              </a:graphicData>
            </a:graphic>
          </wp:inline>
        </w:drawing>
      </w:r>
      <w:r w:rsidR="00C6164D" w:rsidRPr="000C25D1">
        <w:rPr>
          <w:rFonts w:ascii="Times New Roman" w:hAnsi="Times New Roman" w:cs="Times New Roman"/>
          <w:sz w:val="20"/>
          <w:szCs w:val="20"/>
        </w:rPr>
        <w:t xml:space="preserve">Figure </w:t>
      </w:r>
      <w:r w:rsidR="006D62E8" w:rsidRPr="000C25D1">
        <w:rPr>
          <w:rFonts w:ascii="Times New Roman" w:hAnsi="Times New Roman" w:cs="Times New Roman"/>
          <w:sz w:val="20"/>
          <w:szCs w:val="20"/>
        </w:rPr>
        <w:t>1</w:t>
      </w:r>
      <w:r w:rsidR="00C6164D" w:rsidRPr="000C25D1">
        <w:rPr>
          <w:rFonts w:ascii="Times New Roman" w:hAnsi="Times New Roman" w:cs="Times New Roman"/>
          <w:sz w:val="20"/>
          <w:szCs w:val="20"/>
        </w:rPr>
        <w:t>. Waste Management</w:t>
      </w:r>
      <w:r w:rsidRPr="000C25D1">
        <w:rPr>
          <w:rFonts w:ascii="Times New Roman" w:hAnsi="Times New Roman" w:cs="Times New Roman"/>
          <w:sz w:val="20"/>
          <w:szCs w:val="20"/>
        </w:rPr>
        <w:t xml:space="preserve"> of cOctaBDE in WEEE in Vienna, </w:t>
      </w:r>
      <w:r w:rsidR="00193A32" w:rsidRPr="000C25D1">
        <w:rPr>
          <w:rFonts w:ascii="Times New Roman" w:hAnsi="Times New Roman" w:cs="Times New Roman"/>
          <w:sz w:val="20"/>
          <w:szCs w:val="20"/>
        </w:rPr>
        <w:t>2010, in kg/a.</w:t>
      </w:r>
    </w:p>
    <w:p w14:paraId="360C4310" w14:textId="70FD0447" w:rsidR="001E56BB" w:rsidRPr="000C25D1" w:rsidRDefault="001B7AF7" w:rsidP="00193A32">
      <w:pPr>
        <w:spacing w:line="240" w:lineRule="auto"/>
        <w:jc w:val="both"/>
        <w:rPr>
          <w:rFonts w:asciiTheme="majorBidi" w:hAnsiTheme="majorBidi" w:cstheme="majorBidi"/>
          <w:color w:val="000000" w:themeColor="text1"/>
          <w:sz w:val="24"/>
          <w:szCs w:val="24"/>
        </w:rPr>
      </w:pPr>
      <w:r w:rsidRPr="000C25D1">
        <w:rPr>
          <w:rFonts w:asciiTheme="majorBidi" w:hAnsiTheme="majorBidi" w:cstheme="majorBidi"/>
          <w:color w:val="000000" w:themeColor="text1"/>
          <w:sz w:val="24"/>
          <w:szCs w:val="24"/>
        </w:rPr>
        <w:t>Flows of</w:t>
      </w:r>
      <w:r w:rsidR="00DD35F0" w:rsidRPr="000C25D1">
        <w:rPr>
          <w:rFonts w:asciiTheme="majorBidi" w:hAnsiTheme="majorBidi" w:cstheme="majorBidi"/>
          <w:color w:val="000000" w:themeColor="text1"/>
          <w:sz w:val="24"/>
          <w:szCs w:val="24"/>
        </w:rPr>
        <w:t xml:space="preserve"> </w:t>
      </w:r>
      <w:r w:rsidR="00523C24" w:rsidRPr="000C25D1">
        <w:rPr>
          <w:rFonts w:asciiTheme="majorBidi" w:hAnsiTheme="majorBidi" w:cstheme="majorBidi"/>
          <w:color w:val="000000" w:themeColor="text1"/>
          <w:sz w:val="24"/>
          <w:szCs w:val="24"/>
        </w:rPr>
        <w:t>cOctaBDE, including WEEE recycling flow, could only be est</w:t>
      </w:r>
      <w:r w:rsidRPr="000C25D1">
        <w:rPr>
          <w:rFonts w:asciiTheme="majorBidi" w:hAnsiTheme="majorBidi" w:cstheme="majorBidi"/>
          <w:color w:val="000000" w:themeColor="text1"/>
          <w:sz w:val="24"/>
          <w:szCs w:val="24"/>
        </w:rPr>
        <w:t>imated with a great uncertainty.</w:t>
      </w:r>
      <w:r w:rsidR="00523C24" w:rsidRPr="000C25D1">
        <w:rPr>
          <w:rFonts w:asciiTheme="majorBidi" w:hAnsiTheme="majorBidi" w:cstheme="majorBidi"/>
          <w:color w:val="000000" w:themeColor="text1"/>
          <w:sz w:val="24"/>
          <w:szCs w:val="24"/>
        </w:rPr>
        <w:t xml:space="preserve"> Part of </w:t>
      </w:r>
      <w:r w:rsidR="004859B8" w:rsidRPr="000C25D1">
        <w:rPr>
          <w:rFonts w:asciiTheme="majorBidi" w:hAnsiTheme="majorBidi" w:cstheme="majorBidi"/>
          <w:color w:val="000000" w:themeColor="text1"/>
          <w:sz w:val="24"/>
          <w:szCs w:val="24"/>
        </w:rPr>
        <w:t xml:space="preserve">the </w:t>
      </w:r>
      <w:r w:rsidR="00523C24" w:rsidRPr="000C25D1">
        <w:rPr>
          <w:rFonts w:asciiTheme="majorBidi" w:hAnsiTheme="majorBidi" w:cstheme="majorBidi"/>
          <w:color w:val="000000" w:themeColor="text1"/>
          <w:sz w:val="24"/>
          <w:szCs w:val="24"/>
        </w:rPr>
        <w:t>uncertainty is caused by the fact that there is no information about the amount of old appliances stockpiled in households</w:t>
      </w:r>
      <w:r w:rsidR="004859B8" w:rsidRPr="000C25D1">
        <w:rPr>
          <w:rFonts w:asciiTheme="majorBidi" w:hAnsiTheme="majorBidi" w:cstheme="majorBidi"/>
          <w:color w:val="000000" w:themeColor="text1"/>
          <w:sz w:val="24"/>
          <w:szCs w:val="24"/>
        </w:rPr>
        <w:t>,</w:t>
      </w:r>
      <w:r w:rsidR="00523C24" w:rsidRPr="000C25D1">
        <w:rPr>
          <w:rFonts w:asciiTheme="majorBidi" w:hAnsiTheme="majorBidi" w:cstheme="majorBidi"/>
          <w:color w:val="000000" w:themeColor="text1"/>
          <w:sz w:val="24"/>
          <w:szCs w:val="24"/>
        </w:rPr>
        <w:t xml:space="preserve"> per capita statistics from Switzerland had </w:t>
      </w:r>
      <w:r w:rsidR="00523C24" w:rsidRPr="000C25D1">
        <w:rPr>
          <w:rFonts w:asciiTheme="majorBidi" w:hAnsiTheme="majorBidi" w:cstheme="majorBidi"/>
          <w:color w:val="000000" w:themeColor="text1"/>
          <w:sz w:val="24"/>
          <w:szCs w:val="24"/>
        </w:rPr>
        <w:lastRenderedPageBreak/>
        <w:t xml:space="preserve">to be used for </w:t>
      </w:r>
      <w:r w:rsidR="00F25509" w:rsidRPr="000C25D1">
        <w:rPr>
          <w:rFonts w:asciiTheme="majorBidi" w:hAnsiTheme="majorBidi" w:cstheme="majorBidi"/>
          <w:color w:val="000000" w:themeColor="text1"/>
          <w:sz w:val="24"/>
          <w:szCs w:val="24"/>
        </w:rPr>
        <w:t xml:space="preserve">the </w:t>
      </w:r>
      <w:r w:rsidR="00523C24" w:rsidRPr="000C25D1">
        <w:rPr>
          <w:rFonts w:asciiTheme="majorBidi" w:hAnsiTheme="majorBidi" w:cstheme="majorBidi"/>
          <w:color w:val="000000" w:themeColor="text1"/>
          <w:sz w:val="24"/>
          <w:szCs w:val="24"/>
        </w:rPr>
        <w:t xml:space="preserve">purpose of determining stocks in </w:t>
      </w:r>
      <w:r w:rsidR="00540C8B" w:rsidRPr="000C25D1">
        <w:rPr>
          <w:rFonts w:asciiTheme="majorBidi" w:hAnsiTheme="majorBidi" w:cstheme="majorBidi"/>
          <w:color w:val="000000" w:themeColor="text1"/>
          <w:sz w:val="24"/>
          <w:szCs w:val="24"/>
        </w:rPr>
        <w:t>CRT-PCs</w:t>
      </w:r>
      <w:r w:rsidR="00523C24" w:rsidRPr="000C25D1">
        <w:rPr>
          <w:rFonts w:asciiTheme="majorBidi" w:hAnsiTheme="majorBidi" w:cstheme="majorBidi"/>
          <w:color w:val="000000" w:themeColor="text1"/>
          <w:sz w:val="24"/>
          <w:szCs w:val="24"/>
        </w:rPr>
        <w:t xml:space="preserve"> and CRT</w:t>
      </w:r>
      <w:r w:rsidR="00540C8B" w:rsidRPr="000C25D1">
        <w:rPr>
          <w:rFonts w:asciiTheme="majorBidi" w:hAnsiTheme="majorBidi" w:cstheme="majorBidi"/>
          <w:color w:val="000000" w:themeColor="text1"/>
          <w:sz w:val="24"/>
          <w:szCs w:val="24"/>
        </w:rPr>
        <w:t>-</w:t>
      </w:r>
      <w:r w:rsidR="00523C24" w:rsidRPr="000C25D1">
        <w:rPr>
          <w:rFonts w:asciiTheme="majorBidi" w:hAnsiTheme="majorBidi" w:cstheme="majorBidi"/>
          <w:color w:val="000000" w:themeColor="text1"/>
          <w:sz w:val="24"/>
          <w:szCs w:val="24"/>
        </w:rPr>
        <w:t xml:space="preserve">TVs in Vienna. </w:t>
      </w:r>
      <w:r w:rsidR="00672AAA" w:rsidRPr="000C25D1">
        <w:rPr>
          <w:rFonts w:asciiTheme="majorBidi" w:hAnsiTheme="majorBidi" w:cstheme="majorBidi"/>
          <w:color w:val="000000" w:themeColor="text1"/>
          <w:sz w:val="24"/>
          <w:szCs w:val="24"/>
        </w:rPr>
        <w:t xml:space="preserve">The </w:t>
      </w:r>
      <w:r w:rsidR="00523C24" w:rsidRPr="000C25D1">
        <w:rPr>
          <w:rFonts w:asciiTheme="majorBidi" w:hAnsiTheme="majorBidi" w:cstheme="majorBidi"/>
          <w:color w:val="000000" w:themeColor="text1"/>
          <w:sz w:val="24"/>
          <w:szCs w:val="24"/>
        </w:rPr>
        <w:t xml:space="preserve">high dStock uncertainty is influencing the recycling flow estimate. The flows of substances are calculated as flow of goods, multiplied by </w:t>
      </w:r>
      <w:r w:rsidR="00D77976">
        <w:rPr>
          <w:rFonts w:asciiTheme="majorBidi" w:hAnsiTheme="majorBidi" w:cstheme="majorBidi"/>
          <w:color w:val="000000" w:themeColor="text1"/>
          <w:sz w:val="24"/>
          <w:szCs w:val="24"/>
        </w:rPr>
        <w:t>plastic</w:t>
      </w:r>
      <w:r w:rsidR="00D77976" w:rsidRPr="000C25D1">
        <w:rPr>
          <w:rFonts w:asciiTheme="majorBidi" w:hAnsiTheme="majorBidi" w:cstheme="majorBidi"/>
          <w:color w:val="000000" w:themeColor="text1"/>
          <w:sz w:val="24"/>
          <w:szCs w:val="24"/>
        </w:rPr>
        <w:t xml:space="preserve"> </w:t>
      </w:r>
      <w:r w:rsidR="00523C24" w:rsidRPr="000C25D1">
        <w:rPr>
          <w:rFonts w:asciiTheme="majorBidi" w:hAnsiTheme="majorBidi" w:cstheme="majorBidi"/>
          <w:color w:val="000000" w:themeColor="text1"/>
          <w:sz w:val="24"/>
          <w:szCs w:val="24"/>
        </w:rPr>
        <w:t>fractions,</w:t>
      </w:r>
      <w:r w:rsidR="00336BFE" w:rsidRPr="000C25D1">
        <w:rPr>
          <w:rFonts w:asciiTheme="majorBidi" w:hAnsiTheme="majorBidi" w:cstheme="majorBidi"/>
          <w:color w:val="000000" w:themeColor="text1"/>
          <w:sz w:val="24"/>
          <w:szCs w:val="24"/>
        </w:rPr>
        <w:t xml:space="preserve"> and further</w:t>
      </w:r>
      <w:r w:rsidR="00523C24" w:rsidRPr="000C25D1">
        <w:rPr>
          <w:rFonts w:asciiTheme="majorBidi" w:hAnsiTheme="majorBidi" w:cstheme="majorBidi"/>
          <w:color w:val="000000" w:themeColor="text1"/>
          <w:sz w:val="24"/>
          <w:szCs w:val="24"/>
        </w:rPr>
        <w:t xml:space="preserve"> multiplied by substance concentrations in the </w:t>
      </w:r>
      <w:r w:rsidR="00D77976">
        <w:rPr>
          <w:rFonts w:asciiTheme="majorBidi" w:hAnsiTheme="majorBidi" w:cstheme="majorBidi"/>
          <w:color w:val="000000" w:themeColor="text1"/>
          <w:sz w:val="24"/>
          <w:szCs w:val="24"/>
        </w:rPr>
        <w:t>plastic</w:t>
      </w:r>
      <w:r w:rsidR="00523C24" w:rsidRPr="000C25D1">
        <w:rPr>
          <w:rFonts w:asciiTheme="majorBidi" w:hAnsiTheme="majorBidi" w:cstheme="majorBidi"/>
          <w:color w:val="000000" w:themeColor="text1"/>
          <w:sz w:val="24"/>
          <w:szCs w:val="24"/>
        </w:rPr>
        <w:t>. T</w:t>
      </w:r>
      <w:r w:rsidR="00336BFE" w:rsidRPr="000C25D1">
        <w:rPr>
          <w:rFonts w:asciiTheme="majorBidi" w:hAnsiTheme="majorBidi" w:cstheme="majorBidi"/>
          <w:color w:val="000000" w:themeColor="text1"/>
          <w:sz w:val="24"/>
          <w:szCs w:val="24"/>
        </w:rPr>
        <w:t>hus, t</w:t>
      </w:r>
      <w:r w:rsidR="00523C24" w:rsidRPr="000C25D1">
        <w:rPr>
          <w:rFonts w:asciiTheme="majorBidi" w:hAnsiTheme="majorBidi" w:cstheme="majorBidi"/>
          <w:color w:val="000000" w:themeColor="text1"/>
          <w:sz w:val="24"/>
          <w:szCs w:val="24"/>
        </w:rPr>
        <w:t xml:space="preserve">he uncertainties originate from three parameters, and they are additive. </w:t>
      </w:r>
      <w:r w:rsidRPr="000C25D1">
        <w:rPr>
          <w:rFonts w:asciiTheme="majorBidi" w:hAnsiTheme="majorBidi" w:cstheme="majorBidi"/>
          <w:color w:val="000000" w:themeColor="text1"/>
          <w:sz w:val="24"/>
          <w:szCs w:val="24"/>
        </w:rPr>
        <w:t xml:space="preserve">From the three parameters, </w:t>
      </w:r>
      <w:r w:rsidR="00523C24" w:rsidRPr="000C25D1">
        <w:rPr>
          <w:rFonts w:asciiTheme="majorBidi" w:hAnsiTheme="majorBidi" w:cstheme="majorBidi"/>
          <w:color w:val="000000" w:themeColor="text1"/>
          <w:sz w:val="24"/>
          <w:szCs w:val="24"/>
        </w:rPr>
        <w:t>the main origin of the uncertainty is the wide cOctaBDE concentration range in European WEEE p</w:t>
      </w:r>
      <w:r w:rsidR="00D77976">
        <w:rPr>
          <w:rFonts w:asciiTheme="majorBidi" w:hAnsiTheme="majorBidi" w:cstheme="majorBidi"/>
          <w:color w:val="000000" w:themeColor="text1"/>
          <w:sz w:val="24"/>
          <w:szCs w:val="24"/>
        </w:rPr>
        <w:t>lastics</w:t>
      </w:r>
      <w:r w:rsidR="00523C24" w:rsidRPr="000C25D1">
        <w:rPr>
          <w:rFonts w:asciiTheme="majorBidi" w:hAnsiTheme="majorBidi" w:cstheme="majorBidi"/>
          <w:color w:val="000000" w:themeColor="text1"/>
          <w:sz w:val="24"/>
          <w:szCs w:val="24"/>
        </w:rPr>
        <w:t xml:space="preserve">. At the current state of knowledge, the difference between minimum and maximum value is sometimes </w:t>
      </w:r>
      <w:r w:rsidR="00336BFE" w:rsidRPr="000C25D1">
        <w:rPr>
          <w:rFonts w:asciiTheme="majorBidi" w:hAnsiTheme="majorBidi" w:cstheme="majorBidi"/>
          <w:color w:val="000000" w:themeColor="text1"/>
          <w:sz w:val="24"/>
          <w:szCs w:val="24"/>
        </w:rPr>
        <w:t>as high as</w:t>
      </w:r>
      <w:r w:rsidR="00523C24" w:rsidRPr="000C25D1">
        <w:rPr>
          <w:rFonts w:asciiTheme="majorBidi" w:hAnsiTheme="majorBidi" w:cstheme="majorBidi"/>
          <w:color w:val="000000" w:themeColor="text1"/>
          <w:sz w:val="24"/>
          <w:szCs w:val="24"/>
        </w:rPr>
        <w:t xml:space="preserve"> a factor</w:t>
      </w:r>
      <w:r w:rsidR="00336BFE" w:rsidRPr="000C25D1">
        <w:rPr>
          <w:rFonts w:asciiTheme="majorBidi" w:hAnsiTheme="majorBidi" w:cstheme="majorBidi"/>
          <w:color w:val="000000" w:themeColor="text1"/>
          <w:sz w:val="24"/>
          <w:szCs w:val="24"/>
        </w:rPr>
        <w:t xml:space="preserve"> of</w:t>
      </w:r>
      <w:r w:rsidR="00523C24" w:rsidRPr="000C25D1">
        <w:rPr>
          <w:rFonts w:asciiTheme="majorBidi" w:hAnsiTheme="majorBidi" w:cstheme="majorBidi"/>
          <w:color w:val="000000" w:themeColor="text1"/>
          <w:sz w:val="24"/>
          <w:szCs w:val="24"/>
        </w:rPr>
        <w:t xml:space="preserve"> 100 (0.14 to 10.6 g/kg in CRT monitors, or 0.05 to 3.54 g/kg in CRT</w:t>
      </w:r>
      <w:r w:rsidR="00540C8B" w:rsidRPr="000C25D1">
        <w:rPr>
          <w:rFonts w:asciiTheme="majorBidi" w:hAnsiTheme="majorBidi" w:cstheme="majorBidi"/>
          <w:color w:val="000000" w:themeColor="text1"/>
          <w:sz w:val="24"/>
          <w:szCs w:val="24"/>
        </w:rPr>
        <w:t>-</w:t>
      </w:r>
      <w:r w:rsidR="00523C24" w:rsidRPr="000C25D1">
        <w:rPr>
          <w:rFonts w:asciiTheme="majorBidi" w:hAnsiTheme="majorBidi" w:cstheme="majorBidi"/>
          <w:color w:val="000000" w:themeColor="text1"/>
          <w:sz w:val="24"/>
          <w:szCs w:val="24"/>
        </w:rPr>
        <w:t xml:space="preserve">TVs). In order to narrow down this uncertainty, </w:t>
      </w:r>
      <w:r w:rsidR="00D77976">
        <w:rPr>
          <w:rFonts w:asciiTheme="majorBidi" w:hAnsiTheme="majorBidi" w:cstheme="majorBidi"/>
          <w:color w:val="000000" w:themeColor="text1"/>
          <w:sz w:val="24"/>
          <w:szCs w:val="24"/>
        </w:rPr>
        <w:t>Vyzinkarova and Brunner (2013)</w:t>
      </w:r>
      <w:r w:rsidR="00D77976" w:rsidRPr="000C25D1">
        <w:rPr>
          <w:rFonts w:asciiTheme="majorBidi" w:hAnsiTheme="majorBidi" w:cstheme="majorBidi"/>
          <w:color w:val="000000" w:themeColor="text1"/>
          <w:sz w:val="24"/>
          <w:szCs w:val="24"/>
        </w:rPr>
        <w:t xml:space="preserve"> </w:t>
      </w:r>
      <w:r w:rsidRPr="000C25D1">
        <w:rPr>
          <w:rFonts w:asciiTheme="majorBidi" w:hAnsiTheme="majorBidi" w:cstheme="majorBidi"/>
          <w:color w:val="000000" w:themeColor="text1"/>
          <w:sz w:val="24"/>
          <w:szCs w:val="24"/>
        </w:rPr>
        <w:t>recommended</w:t>
      </w:r>
      <w:r w:rsidR="00523C24" w:rsidRPr="000C25D1">
        <w:rPr>
          <w:rFonts w:asciiTheme="majorBidi" w:hAnsiTheme="majorBidi" w:cstheme="majorBidi"/>
          <w:color w:val="000000" w:themeColor="text1"/>
          <w:sz w:val="24"/>
          <w:szCs w:val="24"/>
        </w:rPr>
        <w:t xml:space="preserve"> to provide more and improved data</w:t>
      </w:r>
      <w:r w:rsidR="00D77976">
        <w:rPr>
          <w:rFonts w:asciiTheme="majorBidi" w:hAnsiTheme="majorBidi" w:cstheme="majorBidi"/>
          <w:color w:val="000000" w:themeColor="text1"/>
          <w:sz w:val="24"/>
          <w:szCs w:val="24"/>
        </w:rPr>
        <w:t xml:space="preserve">. </w:t>
      </w:r>
      <w:r w:rsidR="00523C24" w:rsidRPr="000C25D1">
        <w:rPr>
          <w:rFonts w:asciiTheme="majorBidi" w:hAnsiTheme="majorBidi" w:cstheme="majorBidi"/>
          <w:color w:val="000000" w:themeColor="text1"/>
          <w:sz w:val="24"/>
          <w:szCs w:val="24"/>
        </w:rPr>
        <w:t xml:space="preserve">To support the hypothesis that the current knowledge is insufficient, </w:t>
      </w:r>
      <w:r w:rsidR="00D77976">
        <w:rPr>
          <w:rFonts w:asciiTheme="majorBidi" w:hAnsiTheme="majorBidi" w:cstheme="majorBidi"/>
          <w:color w:val="000000" w:themeColor="text1"/>
          <w:sz w:val="24"/>
          <w:szCs w:val="24"/>
        </w:rPr>
        <w:t xml:space="preserve">the available </w:t>
      </w:r>
      <w:r w:rsidR="00523C24" w:rsidRPr="000C25D1">
        <w:rPr>
          <w:rFonts w:asciiTheme="majorBidi" w:hAnsiTheme="majorBidi" w:cstheme="majorBidi"/>
          <w:color w:val="000000" w:themeColor="text1"/>
          <w:sz w:val="24"/>
          <w:szCs w:val="24"/>
        </w:rPr>
        <w:t>cOctaBDE concentration data sets were reviewed</w:t>
      </w:r>
      <w:r w:rsidR="004D685E" w:rsidRPr="000C25D1">
        <w:rPr>
          <w:rFonts w:asciiTheme="majorBidi" w:hAnsiTheme="majorBidi" w:cstheme="majorBidi"/>
          <w:color w:val="000000" w:themeColor="text1"/>
          <w:sz w:val="24"/>
          <w:szCs w:val="24"/>
        </w:rPr>
        <w:t xml:space="preserve"> in Vyzinkarova and Brunner (2013) [</w:t>
      </w:r>
      <w:r w:rsidR="003F71E4" w:rsidRPr="000C25D1">
        <w:rPr>
          <w:rFonts w:asciiTheme="majorBidi" w:hAnsiTheme="majorBidi" w:cstheme="majorBidi"/>
          <w:color w:val="000000" w:themeColor="text1"/>
          <w:sz w:val="24"/>
          <w:szCs w:val="24"/>
        </w:rPr>
        <w:t>15</w:t>
      </w:r>
      <w:r w:rsidR="004D685E" w:rsidRPr="000C25D1">
        <w:rPr>
          <w:rFonts w:asciiTheme="majorBidi" w:hAnsiTheme="majorBidi" w:cstheme="majorBidi"/>
          <w:color w:val="000000" w:themeColor="text1"/>
          <w:sz w:val="24"/>
          <w:szCs w:val="24"/>
        </w:rPr>
        <w:t>]</w:t>
      </w:r>
      <w:r w:rsidR="00523C24" w:rsidRPr="000C25D1">
        <w:rPr>
          <w:rFonts w:asciiTheme="majorBidi" w:hAnsiTheme="majorBidi" w:cstheme="majorBidi"/>
          <w:color w:val="000000" w:themeColor="text1"/>
          <w:sz w:val="24"/>
          <w:szCs w:val="24"/>
        </w:rPr>
        <w:t>. They include European WEEE streams</w:t>
      </w:r>
      <w:r w:rsidR="003F71E4" w:rsidRPr="000C25D1">
        <w:rPr>
          <w:rFonts w:asciiTheme="majorBidi" w:hAnsiTheme="majorBidi" w:cstheme="majorBidi"/>
          <w:color w:val="000000" w:themeColor="text1"/>
          <w:sz w:val="24"/>
          <w:szCs w:val="24"/>
        </w:rPr>
        <w:t xml:space="preserve"> [20]</w:t>
      </w:r>
      <w:r w:rsidR="00523C24" w:rsidRPr="000C25D1">
        <w:rPr>
          <w:rFonts w:asciiTheme="majorBidi" w:hAnsiTheme="majorBidi" w:cstheme="majorBidi"/>
          <w:color w:val="000000" w:themeColor="text1"/>
          <w:sz w:val="24"/>
          <w:szCs w:val="24"/>
        </w:rPr>
        <w:t xml:space="preserve">, European </w:t>
      </w:r>
      <w:r w:rsidR="00523C24" w:rsidRPr="000C25D1">
        <w:rPr>
          <w:rFonts w:asciiTheme="majorBidi" w:hAnsiTheme="majorBidi" w:cstheme="majorBidi"/>
          <w:color w:val="000000" w:themeColor="text1"/>
          <w:sz w:val="24"/>
          <w:szCs w:val="24"/>
          <w:lang w:eastAsia="sk-SK"/>
        </w:rPr>
        <w:t>housing and mixed WEEE shredder residues</w:t>
      </w:r>
      <w:r w:rsidR="003F71E4" w:rsidRPr="000C25D1">
        <w:rPr>
          <w:rFonts w:asciiTheme="majorBidi" w:hAnsiTheme="majorBidi" w:cstheme="majorBidi"/>
          <w:color w:val="000000" w:themeColor="text1"/>
          <w:sz w:val="24"/>
          <w:szCs w:val="24"/>
        </w:rPr>
        <w:t xml:space="preserve"> [8]</w:t>
      </w:r>
      <w:r w:rsidR="00523C24" w:rsidRPr="000C25D1">
        <w:rPr>
          <w:rFonts w:asciiTheme="majorBidi" w:hAnsiTheme="majorBidi" w:cstheme="majorBidi"/>
          <w:color w:val="000000" w:themeColor="text1"/>
          <w:sz w:val="24"/>
          <w:szCs w:val="24"/>
        </w:rPr>
        <w:t xml:space="preserve">, and </w:t>
      </w:r>
      <w:r w:rsidR="00540C8B" w:rsidRPr="000C25D1">
        <w:rPr>
          <w:rFonts w:asciiTheme="majorBidi" w:hAnsiTheme="majorBidi" w:cstheme="majorBidi"/>
          <w:color w:val="000000" w:themeColor="text1"/>
          <w:sz w:val="24"/>
          <w:szCs w:val="24"/>
        </w:rPr>
        <w:t>CRT-PCs</w:t>
      </w:r>
      <w:r w:rsidR="00523C24" w:rsidRPr="000C25D1">
        <w:rPr>
          <w:rFonts w:asciiTheme="majorBidi" w:hAnsiTheme="majorBidi" w:cstheme="majorBidi"/>
          <w:color w:val="000000" w:themeColor="text1"/>
          <w:sz w:val="24"/>
          <w:szCs w:val="24"/>
        </w:rPr>
        <w:t xml:space="preserve"> and TVs impo</w:t>
      </w:r>
      <w:r w:rsidR="00526181" w:rsidRPr="000C25D1">
        <w:rPr>
          <w:rFonts w:asciiTheme="majorBidi" w:hAnsiTheme="majorBidi" w:cstheme="majorBidi"/>
          <w:color w:val="000000" w:themeColor="text1"/>
          <w:sz w:val="24"/>
          <w:szCs w:val="24"/>
        </w:rPr>
        <w:t xml:space="preserve">rted to </w:t>
      </w:r>
      <w:r w:rsidR="003F71E4" w:rsidRPr="000C25D1">
        <w:rPr>
          <w:rFonts w:asciiTheme="majorBidi" w:hAnsiTheme="majorBidi" w:cstheme="majorBidi"/>
          <w:color w:val="000000" w:themeColor="text1"/>
          <w:sz w:val="24"/>
          <w:szCs w:val="24"/>
        </w:rPr>
        <w:t>Nigeria</w:t>
      </w:r>
      <w:r w:rsidR="009A7125" w:rsidRPr="000C25D1">
        <w:rPr>
          <w:rFonts w:asciiTheme="majorBidi" w:hAnsiTheme="majorBidi" w:cstheme="majorBidi"/>
          <w:color w:val="000000" w:themeColor="text1"/>
          <w:sz w:val="24"/>
          <w:szCs w:val="24"/>
        </w:rPr>
        <w:t xml:space="preserve"> </w:t>
      </w:r>
      <w:r w:rsidR="009A7125" w:rsidRPr="000C25D1">
        <w:rPr>
          <w:rFonts w:ascii="Times New Roman" w:hAnsi="Times New Roman" w:cs="Times New Roman"/>
          <w:color w:val="000000" w:themeColor="text1"/>
          <w:sz w:val="24"/>
          <w:szCs w:val="24"/>
        </w:rPr>
        <w:t>[</w:t>
      </w:r>
      <w:r w:rsidR="003F71E4" w:rsidRPr="000C25D1">
        <w:rPr>
          <w:rFonts w:ascii="Times New Roman" w:hAnsi="Times New Roman" w:cs="Times New Roman"/>
          <w:color w:val="000000" w:themeColor="text1"/>
          <w:sz w:val="24"/>
          <w:szCs w:val="24"/>
        </w:rPr>
        <w:t>21</w:t>
      </w:r>
      <w:r w:rsidR="009A7125" w:rsidRPr="000C25D1">
        <w:rPr>
          <w:rFonts w:ascii="Times New Roman" w:hAnsi="Times New Roman" w:cs="Times New Roman"/>
          <w:color w:val="000000" w:themeColor="text1"/>
          <w:sz w:val="24"/>
          <w:szCs w:val="24"/>
        </w:rPr>
        <w:t>]</w:t>
      </w:r>
      <w:r w:rsidR="00523C24" w:rsidRPr="000C25D1">
        <w:rPr>
          <w:rFonts w:asciiTheme="majorBidi" w:hAnsiTheme="majorBidi" w:cstheme="majorBidi"/>
          <w:color w:val="000000" w:themeColor="text1"/>
          <w:sz w:val="24"/>
          <w:szCs w:val="24"/>
        </w:rPr>
        <w:t xml:space="preserve">. </w:t>
      </w:r>
    </w:p>
    <w:p w14:paraId="0F759CA6" w14:textId="6457F6ED" w:rsidR="001E56BB" w:rsidRPr="000C25D1" w:rsidRDefault="0078654B" w:rsidP="000B210F">
      <w:pPr>
        <w:spacing w:line="240" w:lineRule="auto"/>
        <w:ind w:firstLine="708"/>
        <w:jc w:val="both"/>
        <w:rPr>
          <w:rFonts w:asciiTheme="majorBidi" w:hAnsiTheme="majorBidi" w:cstheme="majorBidi"/>
          <w:color w:val="000000" w:themeColor="text1"/>
          <w:sz w:val="24"/>
          <w:szCs w:val="24"/>
        </w:rPr>
      </w:pPr>
      <w:r w:rsidRPr="000C25D1">
        <w:rPr>
          <w:rFonts w:asciiTheme="majorBidi" w:hAnsiTheme="majorBidi" w:cstheme="majorBidi"/>
          <w:color w:val="000000" w:themeColor="text1"/>
          <w:sz w:val="24"/>
          <w:szCs w:val="24"/>
        </w:rPr>
        <w:t>SFA methodology and scenario modeling are</w:t>
      </w:r>
      <w:r w:rsidR="00397F14" w:rsidRPr="000C25D1">
        <w:rPr>
          <w:rFonts w:asciiTheme="majorBidi" w:hAnsiTheme="majorBidi" w:cstheme="majorBidi"/>
          <w:color w:val="000000" w:themeColor="text1"/>
          <w:sz w:val="24"/>
          <w:szCs w:val="24"/>
        </w:rPr>
        <w:t>,</w:t>
      </w:r>
      <w:r w:rsidRPr="000C25D1">
        <w:rPr>
          <w:rFonts w:asciiTheme="majorBidi" w:hAnsiTheme="majorBidi" w:cstheme="majorBidi"/>
          <w:color w:val="000000" w:themeColor="text1"/>
          <w:sz w:val="24"/>
          <w:szCs w:val="24"/>
        </w:rPr>
        <w:t xml:space="preserve"> in general</w:t>
      </w:r>
      <w:r w:rsidR="00397F14" w:rsidRPr="000C25D1">
        <w:rPr>
          <w:rFonts w:asciiTheme="majorBidi" w:hAnsiTheme="majorBidi" w:cstheme="majorBidi"/>
          <w:color w:val="000000" w:themeColor="text1"/>
          <w:sz w:val="24"/>
          <w:szCs w:val="24"/>
        </w:rPr>
        <w:t>,</w:t>
      </w:r>
      <w:r w:rsidRPr="000C25D1">
        <w:rPr>
          <w:rFonts w:asciiTheme="majorBidi" w:hAnsiTheme="majorBidi" w:cstheme="majorBidi"/>
          <w:color w:val="000000" w:themeColor="text1"/>
          <w:sz w:val="24"/>
          <w:szCs w:val="24"/>
        </w:rPr>
        <w:t xml:space="preserve"> appropriate tools for estimating the amount of cOctaBDE in recycling streams. </w:t>
      </w:r>
      <w:r w:rsidR="00523C24" w:rsidRPr="000C25D1">
        <w:rPr>
          <w:rFonts w:asciiTheme="majorBidi" w:hAnsiTheme="majorBidi" w:cstheme="majorBidi"/>
          <w:color w:val="000000" w:themeColor="text1"/>
          <w:sz w:val="24"/>
          <w:szCs w:val="24"/>
        </w:rPr>
        <w:t>Th</w:t>
      </w:r>
      <w:r w:rsidR="000B210F" w:rsidRPr="000C25D1">
        <w:rPr>
          <w:rFonts w:asciiTheme="majorBidi" w:hAnsiTheme="majorBidi" w:cstheme="majorBidi"/>
          <w:color w:val="000000" w:themeColor="text1"/>
          <w:sz w:val="24"/>
          <w:szCs w:val="24"/>
        </w:rPr>
        <w:t>e</w:t>
      </w:r>
      <w:r w:rsidR="00523C24" w:rsidRPr="000C25D1">
        <w:rPr>
          <w:rFonts w:asciiTheme="majorBidi" w:hAnsiTheme="majorBidi" w:cstheme="majorBidi"/>
          <w:color w:val="000000" w:themeColor="text1"/>
          <w:sz w:val="24"/>
          <w:szCs w:val="24"/>
        </w:rPr>
        <w:t xml:space="preserve"> case study </w:t>
      </w:r>
      <w:r w:rsidR="000B210F" w:rsidRPr="000C25D1">
        <w:rPr>
          <w:rFonts w:asciiTheme="majorBidi" w:hAnsiTheme="majorBidi" w:cstheme="majorBidi"/>
          <w:color w:val="000000" w:themeColor="text1"/>
          <w:sz w:val="24"/>
          <w:szCs w:val="24"/>
        </w:rPr>
        <w:t xml:space="preserve">of Vyzinkarova and Brunner (2013) </w:t>
      </w:r>
      <w:r w:rsidR="00523C24" w:rsidRPr="000C25D1">
        <w:rPr>
          <w:rFonts w:asciiTheme="majorBidi" w:hAnsiTheme="majorBidi" w:cstheme="majorBidi"/>
          <w:color w:val="000000" w:themeColor="text1"/>
          <w:sz w:val="24"/>
          <w:szCs w:val="24"/>
        </w:rPr>
        <w:t xml:space="preserve">shows that the current data on cOctaBDE concentrations are insufficient for assessing cOctaBDE recycling flow of WEEE </w:t>
      </w:r>
      <w:r w:rsidR="00215ED1">
        <w:rPr>
          <w:rFonts w:asciiTheme="majorBidi" w:hAnsiTheme="majorBidi" w:cstheme="majorBidi"/>
          <w:color w:val="000000" w:themeColor="text1"/>
          <w:sz w:val="24"/>
          <w:szCs w:val="24"/>
        </w:rPr>
        <w:t xml:space="preserve">plastics </w:t>
      </w:r>
      <w:r w:rsidR="00523C24" w:rsidRPr="000C25D1">
        <w:rPr>
          <w:rFonts w:asciiTheme="majorBidi" w:hAnsiTheme="majorBidi" w:cstheme="majorBidi"/>
          <w:color w:val="000000" w:themeColor="text1"/>
          <w:sz w:val="24"/>
          <w:szCs w:val="24"/>
        </w:rPr>
        <w:t xml:space="preserve">within reasonable uncertainty levels. </w:t>
      </w:r>
      <w:r w:rsidR="001B7AF7" w:rsidRPr="000C25D1">
        <w:rPr>
          <w:rFonts w:asciiTheme="majorBidi" w:hAnsiTheme="majorBidi" w:cstheme="majorBidi"/>
          <w:color w:val="000000" w:themeColor="text1"/>
          <w:sz w:val="24"/>
          <w:szCs w:val="24"/>
        </w:rPr>
        <w:t>A</w:t>
      </w:r>
      <w:r w:rsidR="00523C24" w:rsidRPr="000C25D1">
        <w:rPr>
          <w:rFonts w:asciiTheme="majorBidi" w:hAnsiTheme="majorBidi" w:cstheme="majorBidi"/>
          <w:color w:val="000000" w:themeColor="text1"/>
          <w:sz w:val="24"/>
          <w:szCs w:val="24"/>
        </w:rPr>
        <w:t xml:space="preserve"> larger scale cOctaBDE concentration measuring campaign</w:t>
      </w:r>
      <w:r w:rsidR="006D62E8" w:rsidRPr="000C25D1">
        <w:rPr>
          <w:rFonts w:asciiTheme="majorBidi" w:hAnsiTheme="majorBidi" w:cstheme="majorBidi"/>
          <w:color w:val="000000" w:themeColor="text1"/>
          <w:sz w:val="24"/>
          <w:szCs w:val="24"/>
        </w:rPr>
        <w:t xml:space="preserve"> in CRT monitors (PCs and TVs)</w:t>
      </w:r>
      <w:r w:rsidR="001B7AF7" w:rsidRPr="000C25D1">
        <w:rPr>
          <w:rFonts w:asciiTheme="majorBidi" w:hAnsiTheme="majorBidi" w:cstheme="majorBidi"/>
          <w:color w:val="000000" w:themeColor="text1"/>
          <w:sz w:val="24"/>
          <w:szCs w:val="24"/>
        </w:rPr>
        <w:t xml:space="preserve"> is recommended</w:t>
      </w:r>
      <w:r w:rsidR="006D62E8" w:rsidRPr="000C25D1">
        <w:rPr>
          <w:rFonts w:asciiTheme="majorBidi" w:hAnsiTheme="majorBidi" w:cstheme="majorBidi"/>
          <w:color w:val="000000" w:themeColor="text1"/>
          <w:sz w:val="24"/>
          <w:szCs w:val="24"/>
        </w:rPr>
        <w:t xml:space="preserve">. </w:t>
      </w:r>
      <w:r w:rsidR="00523C24" w:rsidRPr="000C25D1">
        <w:rPr>
          <w:rFonts w:asciiTheme="majorBidi" w:hAnsiTheme="majorBidi" w:cstheme="majorBidi"/>
          <w:color w:val="000000" w:themeColor="text1"/>
          <w:sz w:val="24"/>
          <w:szCs w:val="24"/>
        </w:rPr>
        <w:t>This is needed for better understanding of flows and stocks, and hence for avoiding risks arising from cOctaBDE for hu</w:t>
      </w:r>
      <w:r w:rsidR="001E56BB" w:rsidRPr="000C25D1">
        <w:rPr>
          <w:rFonts w:asciiTheme="majorBidi" w:hAnsiTheme="majorBidi" w:cstheme="majorBidi"/>
          <w:color w:val="000000" w:themeColor="text1"/>
          <w:sz w:val="24"/>
          <w:szCs w:val="24"/>
        </w:rPr>
        <w:t xml:space="preserve">man health and the environment. </w:t>
      </w:r>
      <w:r w:rsidR="000B210F" w:rsidRPr="000C25D1">
        <w:rPr>
          <w:rFonts w:asciiTheme="majorBidi" w:hAnsiTheme="majorBidi" w:cstheme="majorBidi"/>
          <w:color w:val="000000" w:themeColor="text1"/>
          <w:sz w:val="24"/>
          <w:szCs w:val="24"/>
        </w:rPr>
        <w:t>R</w:t>
      </w:r>
      <w:r w:rsidR="001E56BB" w:rsidRPr="000C25D1">
        <w:rPr>
          <w:rFonts w:asciiTheme="majorBidi" w:hAnsiTheme="majorBidi" w:cstheme="majorBidi"/>
          <w:color w:val="000000" w:themeColor="text1"/>
          <w:sz w:val="24"/>
          <w:szCs w:val="24"/>
          <w:lang w:eastAsia="sk-SK"/>
        </w:rPr>
        <w:t xml:space="preserve">esults indicate a possible return of cOctaBDE to the consumption stock via recycled WEEE in the city of Vienna. In Switzerland, a robust experimental analysis at a recycling plant of small WEEE </w:t>
      </w:r>
      <w:r w:rsidR="00215ED1">
        <w:rPr>
          <w:rFonts w:asciiTheme="majorBidi" w:hAnsiTheme="majorBidi" w:cstheme="majorBidi"/>
          <w:color w:val="000000" w:themeColor="text1"/>
          <w:sz w:val="24"/>
          <w:szCs w:val="24"/>
          <w:lang w:eastAsia="sk-SK"/>
        </w:rPr>
        <w:t>plastics</w:t>
      </w:r>
      <w:r w:rsidR="0065246D" w:rsidRPr="000C25D1">
        <w:rPr>
          <w:rFonts w:asciiTheme="majorBidi" w:hAnsiTheme="majorBidi" w:cstheme="majorBidi"/>
          <w:color w:val="000000" w:themeColor="text1"/>
          <w:sz w:val="24"/>
          <w:szCs w:val="24"/>
          <w:lang w:eastAsia="sk-SK"/>
        </w:rPr>
        <w:t xml:space="preserve">, representing the </w:t>
      </w:r>
      <w:r w:rsidR="001E56BB" w:rsidRPr="000C25D1">
        <w:rPr>
          <w:rFonts w:asciiTheme="majorBidi" w:hAnsiTheme="majorBidi" w:cstheme="majorBidi"/>
          <w:color w:val="000000" w:themeColor="text1"/>
          <w:sz w:val="24"/>
          <w:szCs w:val="24"/>
          <w:lang w:eastAsia="sk-SK"/>
        </w:rPr>
        <w:t xml:space="preserve">relevant </w:t>
      </w:r>
      <w:r w:rsidR="00526181" w:rsidRPr="000C25D1">
        <w:rPr>
          <w:rFonts w:asciiTheme="majorBidi" w:hAnsiTheme="majorBidi" w:cstheme="majorBidi"/>
          <w:color w:val="000000" w:themeColor="text1"/>
          <w:sz w:val="24"/>
          <w:szCs w:val="24"/>
          <w:lang w:eastAsia="sk-SK"/>
        </w:rPr>
        <w:t>appliances in WEEE</w:t>
      </w:r>
      <w:r w:rsidR="0065246D" w:rsidRPr="000C25D1">
        <w:rPr>
          <w:rFonts w:asciiTheme="majorBidi" w:hAnsiTheme="majorBidi" w:cstheme="majorBidi"/>
          <w:color w:val="000000" w:themeColor="text1"/>
          <w:sz w:val="24"/>
          <w:szCs w:val="24"/>
          <w:lang w:eastAsia="sk-SK"/>
        </w:rPr>
        <w:t>,</w:t>
      </w:r>
      <w:r w:rsidR="00526181" w:rsidRPr="000C25D1">
        <w:rPr>
          <w:rFonts w:asciiTheme="majorBidi" w:hAnsiTheme="majorBidi" w:cstheme="majorBidi"/>
          <w:color w:val="000000" w:themeColor="text1"/>
          <w:sz w:val="24"/>
          <w:szCs w:val="24"/>
          <w:lang w:eastAsia="sk-SK"/>
        </w:rPr>
        <w:t xml:space="preserve"> </w:t>
      </w:r>
      <w:r w:rsidR="001E56BB" w:rsidRPr="000C25D1">
        <w:rPr>
          <w:rFonts w:asciiTheme="majorBidi" w:hAnsiTheme="majorBidi" w:cstheme="majorBidi"/>
          <w:color w:val="000000" w:themeColor="text1"/>
          <w:sz w:val="24"/>
          <w:szCs w:val="24"/>
          <w:lang w:eastAsia="sk-SK"/>
        </w:rPr>
        <w:t xml:space="preserve">followed a nation-wide SFA analysis for PentaBDE, OctaBDE and </w:t>
      </w:r>
      <w:r w:rsidR="00526181" w:rsidRPr="000C25D1">
        <w:rPr>
          <w:rFonts w:asciiTheme="majorBidi" w:hAnsiTheme="majorBidi" w:cstheme="majorBidi"/>
          <w:color w:val="000000" w:themeColor="text1"/>
          <w:sz w:val="24"/>
          <w:szCs w:val="24"/>
          <w:lang w:eastAsia="sk-SK"/>
        </w:rPr>
        <w:t xml:space="preserve">other contaminants </w:t>
      </w:r>
      <w:r w:rsidR="009A7125" w:rsidRPr="000C25D1">
        <w:rPr>
          <w:rFonts w:ascii="Times New Roman" w:hAnsi="Times New Roman" w:cs="Times New Roman"/>
          <w:color w:val="000000" w:themeColor="text1"/>
          <w:sz w:val="24"/>
          <w:szCs w:val="24"/>
        </w:rPr>
        <w:t>[</w:t>
      </w:r>
      <w:r w:rsidR="000C25D1" w:rsidRPr="000C25D1">
        <w:rPr>
          <w:rFonts w:ascii="Times New Roman" w:hAnsi="Times New Roman" w:cs="Times New Roman"/>
          <w:color w:val="000000" w:themeColor="text1"/>
          <w:sz w:val="24"/>
          <w:szCs w:val="24"/>
        </w:rPr>
        <w:t>6, 12</w:t>
      </w:r>
      <w:r w:rsidR="009A7125" w:rsidRPr="000C25D1">
        <w:rPr>
          <w:rFonts w:ascii="Times New Roman" w:hAnsi="Times New Roman" w:cs="Times New Roman"/>
          <w:color w:val="000000" w:themeColor="text1"/>
          <w:sz w:val="24"/>
          <w:szCs w:val="24"/>
        </w:rPr>
        <w:t>]</w:t>
      </w:r>
      <w:r w:rsidR="001E56BB" w:rsidRPr="000C25D1">
        <w:rPr>
          <w:rFonts w:asciiTheme="majorBidi" w:hAnsiTheme="majorBidi" w:cstheme="majorBidi"/>
          <w:color w:val="000000" w:themeColor="text1"/>
          <w:sz w:val="24"/>
          <w:szCs w:val="24"/>
          <w:lang w:eastAsia="sk-SK"/>
        </w:rPr>
        <w:t xml:space="preserve">. The average cOctaBDE concentration in </w:t>
      </w:r>
      <w:r w:rsidR="0065246D" w:rsidRPr="000C25D1">
        <w:rPr>
          <w:rFonts w:asciiTheme="majorBidi" w:hAnsiTheme="majorBidi" w:cstheme="majorBidi"/>
          <w:color w:val="000000" w:themeColor="text1"/>
          <w:sz w:val="24"/>
          <w:szCs w:val="24"/>
          <w:lang w:eastAsia="sk-SK"/>
        </w:rPr>
        <w:t xml:space="preserve">this </w:t>
      </w:r>
      <w:r w:rsidR="001E56BB" w:rsidRPr="000C25D1">
        <w:rPr>
          <w:rFonts w:asciiTheme="majorBidi" w:hAnsiTheme="majorBidi" w:cstheme="majorBidi"/>
          <w:color w:val="000000" w:themeColor="text1"/>
          <w:sz w:val="24"/>
          <w:szCs w:val="24"/>
          <w:lang w:eastAsia="sk-SK"/>
        </w:rPr>
        <w:t xml:space="preserve">WEEE </w:t>
      </w:r>
      <w:r w:rsidR="0065246D" w:rsidRPr="000C25D1">
        <w:rPr>
          <w:rFonts w:asciiTheme="majorBidi" w:hAnsiTheme="majorBidi" w:cstheme="majorBidi"/>
          <w:color w:val="000000" w:themeColor="text1"/>
          <w:sz w:val="24"/>
          <w:szCs w:val="24"/>
          <w:lang w:eastAsia="sk-SK"/>
        </w:rPr>
        <w:t xml:space="preserve">stream </w:t>
      </w:r>
      <w:r w:rsidR="001E56BB" w:rsidRPr="000C25D1">
        <w:rPr>
          <w:rFonts w:asciiTheme="majorBidi" w:hAnsiTheme="majorBidi" w:cstheme="majorBidi"/>
          <w:color w:val="000000" w:themeColor="text1"/>
          <w:sz w:val="24"/>
          <w:szCs w:val="24"/>
          <w:lang w:eastAsia="sk-SK"/>
        </w:rPr>
        <w:t xml:space="preserve">amounted to 0.53 g/kg ± 0.03 g/kg and agreed fairly well with the SFA-calculated concentration of 0.39 g/kg. Furthermore, cOctaBDE concentrations corresponding to PC-screen housings and TV housing at the output of the plant were determined at 11 g/kg cOctaBDE in both cases. </w:t>
      </w:r>
      <w:r w:rsidR="00463F53" w:rsidRPr="000C25D1">
        <w:rPr>
          <w:rFonts w:asciiTheme="majorBidi" w:hAnsiTheme="majorBidi" w:cstheme="majorBidi"/>
          <w:color w:val="000000" w:themeColor="text1"/>
          <w:sz w:val="24"/>
          <w:szCs w:val="24"/>
          <w:lang w:eastAsia="sk-SK"/>
        </w:rPr>
        <w:t>I</w:t>
      </w:r>
      <w:r w:rsidR="001E56BB" w:rsidRPr="000C25D1">
        <w:rPr>
          <w:rFonts w:asciiTheme="majorBidi" w:hAnsiTheme="majorBidi" w:cstheme="majorBidi"/>
          <w:color w:val="000000" w:themeColor="text1"/>
          <w:sz w:val="24"/>
          <w:szCs w:val="24"/>
          <w:lang w:eastAsia="sk-SK"/>
        </w:rPr>
        <w:t>n a Swiss experience</w:t>
      </w:r>
      <w:r w:rsidR="009D466F" w:rsidRPr="000C25D1">
        <w:rPr>
          <w:rFonts w:asciiTheme="majorBidi" w:hAnsiTheme="majorBidi" w:cstheme="majorBidi"/>
          <w:color w:val="000000" w:themeColor="text1"/>
          <w:sz w:val="24"/>
          <w:szCs w:val="24"/>
          <w:lang w:eastAsia="sk-SK"/>
        </w:rPr>
        <w:t xml:space="preserve"> more than</w:t>
      </w:r>
      <w:r w:rsidR="001E56BB" w:rsidRPr="000C25D1">
        <w:rPr>
          <w:rFonts w:asciiTheme="majorBidi" w:hAnsiTheme="majorBidi" w:cstheme="majorBidi"/>
          <w:color w:val="000000" w:themeColor="text1"/>
          <w:sz w:val="24"/>
          <w:szCs w:val="24"/>
          <w:lang w:eastAsia="sk-SK"/>
        </w:rPr>
        <w:t xml:space="preserve"> a decade ago, </w:t>
      </w:r>
      <w:r w:rsidR="00215ED1">
        <w:rPr>
          <w:rFonts w:asciiTheme="majorBidi" w:hAnsiTheme="majorBidi" w:cstheme="majorBidi"/>
          <w:color w:val="000000" w:themeColor="text1"/>
          <w:sz w:val="24"/>
          <w:szCs w:val="24"/>
          <w:lang w:eastAsia="sk-SK"/>
        </w:rPr>
        <w:t>plastics</w:t>
      </w:r>
      <w:r w:rsidR="00215ED1" w:rsidRPr="000C25D1">
        <w:rPr>
          <w:rFonts w:asciiTheme="majorBidi" w:hAnsiTheme="majorBidi" w:cstheme="majorBidi"/>
          <w:color w:val="000000" w:themeColor="text1"/>
          <w:sz w:val="24"/>
          <w:szCs w:val="24"/>
          <w:lang w:eastAsia="sk-SK"/>
        </w:rPr>
        <w:t xml:space="preserve"> </w:t>
      </w:r>
      <w:r w:rsidR="001E56BB" w:rsidRPr="000C25D1">
        <w:rPr>
          <w:rFonts w:asciiTheme="majorBidi" w:hAnsiTheme="majorBidi" w:cstheme="majorBidi"/>
          <w:color w:val="000000" w:themeColor="text1"/>
          <w:sz w:val="24"/>
          <w:szCs w:val="24"/>
          <w:lang w:eastAsia="sk-SK"/>
        </w:rPr>
        <w:t xml:space="preserve">from PC-screen and TV housings posed a problem equivalent to exceeding </w:t>
      </w:r>
      <w:r w:rsidR="00D77976">
        <w:rPr>
          <w:rFonts w:asciiTheme="majorBidi" w:hAnsiTheme="majorBidi" w:cstheme="majorBidi"/>
          <w:color w:val="000000" w:themeColor="text1"/>
          <w:sz w:val="24"/>
          <w:szCs w:val="24"/>
          <w:lang w:eastAsia="sk-SK"/>
        </w:rPr>
        <w:t xml:space="preserve">allowed concentrations </w:t>
      </w:r>
      <w:r w:rsidR="001E56BB" w:rsidRPr="000C25D1">
        <w:rPr>
          <w:rFonts w:asciiTheme="majorBidi" w:hAnsiTheme="majorBidi" w:cstheme="majorBidi"/>
          <w:color w:val="000000" w:themeColor="text1"/>
          <w:sz w:val="24"/>
          <w:szCs w:val="24"/>
          <w:lang w:eastAsia="sk-SK"/>
        </w:rPr>
        <w:t xml:space="preserve">by factor 10 and thus should not have been recycled. </w:t>
      </w:r>
    </w:p>
    <w:p w14:paraId="2E074BFF" w14:textId="5EF04F3B" w:rsidR="000B210F" w:rsidRPr="000C25D1" w:rsidRDefault="001E56BB" w:rsidP="000B210F">
      <w:pPr>
        <w:spacing w:line="240" w:lineRule="auto"/>
        <w:ind w:firstLine="708"/>
        <w:jc w:val="both"/>
        <w:rPr>
          <w:rFonts w:ascii="Times New Roman" w:hAnsi="Times New Roman" w:cs="Times New Roman"/>
          <w:b/>
          <w:sz w:val="24"/>
          <w:szCs w:val="24"/>
          <w:lang w:val="da-DK"/>
        </w:rPr>
      </w:pPr>
      <w:r w:rsidRPr="000C25D1">
        <w:rPr>
          <w:rFonts w:asciiTheme="majorBidi" w:hAnsiTheme="majorBidi" w:cstheme="majorBidi"/>
          <w:color w:val="000000" w:themeColor="text1"/>
          <w:sz w:val="24"/>
          <w:szCs w:val="24"/>
          <w:lang w:eastAsia="sk-SK"/>
        </w:rPr>
        <w:t>In Austria, such analysis has</w:t>
      </w:r>
      <w:r w:rsidR="00397F14" w:rsidRPr="000C25D1">
        <w:rPr>
          <w:rFonts w:asciiTheme="majorBidi" w:hAnsiTheme="majorBidi" w:cstheme="majorBidi"/>
          <w:color w:val="000000" w:themeColor="text1"/>
          <w:sz w:val="24"/>
          <w:szCs w:val="24"/>
          <w:lang w:eastAsia="sk-SK"/>
        </w:rPr>
        <w:t xml:space="preserve"> </w:t>
      </w:r>
      <w:r w:rsidRPr="000C25D1">
        <w:rPr>
          <w:rFonts w:asciiTheme="majorBidi" w:hAnsiTheme="majorBidi" w:cstheme="majorBidi"/>
          <w:color w:val="000000" w:themeColor="text1"/>
          <w:sz w:val="24"/>
          <w:szCs w:val="24"/>
          <w:lang w:eastAsia="sk-SK"/>
        </w:rPr>
        <w:t>not</w:t>
      </w:r>
      <w:r w:rsidR="00397F14" w:rsidRPr="000C25D1">
        <w:rPr>
          <w:rFonts w:asciiTheme="majorBidi" w:hAnsiTheme="majorBidi" w:cstheme="majorBidi"/>
          <w:color w:val="000000" w:themeColor="text1"/>
          <w:sz w:val="24"/>
          <w:szCs w:val="24"/>
          <w:lang w:eastAsia="sk-SK"/>
        </w:rPr>
        <w:t xml:space="preserve"> yet</w:t>
      </w:r>
      <w:r w:rsidRPr="000C25D1">
        <w:rPr>
          <w:rFonts w:asciiTheme="majorBidi" w:hAnsiTheme="majorBidi" w:cstheme="majorBidi"/>
          <w:color w:val="000000" w:themeColor="text1"/>
          <w:sz w:val="24"/>
          <w:szCs w:val="24"/>
          <w:lang w:eastAsia="sk-SK"/>
        </w:rPr>
        <w:t xml:space="preserve"> been published. The Austrian law obliges the relevant institution on federal state level to undertake control of pla</w:t>
      </w:r>
      <w:r w:rsidR="0065246D" w:rsidRPr="000C25D1">
        <w:rPr>
          <w:rFonts w:asciiTheme="majorBidi" w:hAnsiTheme="majorBidi" w:cstheme="majorBidi"/>
          <w:color w:val="000000" w:themeColor="text1"/>
          <w:sz w:val="24"/>
          <w:szCs w:val="24"/>
          <w:lang w:eastAsia="sk-SK"/>
        </w:rPr>
        <w:t xml:space="preserve">nts that treat hazardous waste </w:t>
      </w:r>
      <w:r w:rsidRPr="000C25D1">
        <w:rPr>
          <w:rFonts w:asciiTheme="majorBidi" w:hAnsiTheme="majorBidi" w:cstheme="majorBidi"/>
          <w:color w:val="000000" w:themeColor="text1"/>
          <w:sz w:val="24"/>
          <w:szCs w:val="24"/>
          <w:lang w:eastAsia="sk-SK"/>
        </w:rPr>
        <w:t xml:space="preserve">at </w:t>
      </w:r>
      <w:r w:rsidR="00E019D7" w:rsidRPr="000C25D1">
        <w:rPr>
          <w:rFonts w:asciiTheme="majorBidi" w:hAnsiTheme="majorBidi" w:cstheme="majorBidi"/>
          <w:color w:val="000000" w:themeColor="text1"/>
          <w:sz w:val="24"/>
          <w:szCs w:val="24"/>
          <w:lang w:eastAsia="sk-SK"/>
        </w:rPr>
        <w:t xml:space="preserve">a </w:t>
      </w:r>
      <w:r w:rsidRPr="000C25D1">
        <w:rPr>
          <w:rFonts w:asciiTheme="majorBidi" w:hAnsiTheme="majorBidi" w:cstheme="majorBidi"/>
          <w:color w:val="000000" w:themeColor="text1"/>
          <w:sz w:val="24"/>
          <w:szCs w:val="24"/>
          <w:lang w:eastAsia="sk-SK"/>
        </w:rPr>
        <w:t xml:space="preserve">minimum </w:t>
      </w:r>
      <w:r w:rsidR="00E019D7" w:rsidRPr="000C25D1">
        <w:rPr>
          <w:rFonts w:asciiTheme="majorBidi" w:hAnsiTheme="majorBidi" w:cstheme="majorBidi"/>
          <w:color w:val="000000" w:themeColor="text1"/>
          <w:sz w:val="24"/>
          <w:szCs w:val="24"/>
          <w:lang w:eastAsia="sk-SK"/>
        </w:rPr>
        <w:t xml:space="preserve">of </w:t>
      </w:r>
      <w:r w:rsidR="000C25D1" w:rsidRPr="000C25D1">
        <w:rPr>
          <w:rFonts w:asciiTheme="majorBidi" w:hAnsiTheme="majorBidi" w:cstheme="majorBidi"/>
          <w:color w:val="000000" w:themeColor="text1"/>
          <w:sz w:val="24"/>
          <w:szCs w:val="24"/>
          <w:lang w:eastAsia="sk-SK"/>
        </w:rPr>
        <w:t>every 5 years</w:t>
      </w:r>
      <w:r w:rsidR="009A7125" w:rsidRPr="000C25D1">
        <w:rPr>
          <w:rFonts w:asciiTheme="majorBidi" w:hAnsiTheme="majorBidi" w:cstheme="majorBidi"/>
          <w:color w:val="000000" w:themeColor="text1"/>
          <w:sz w:val="24"/>
          <w:szCs w:val="24"/>
          <w:lang w:eastAsia="sk-SK"/>
        </w:rPr>
        <w:t xml:space="preserve"> </w:t>
      </w:r>
      <w:r w:rsidR="009A7125" w:rsidRPr="000C25D1">
        <w:rPr>
          <w:rFonts w:ascii="Times New Roman" w:hAnsi="Times New Roman" w:cs="Times New Roman"/>
          <w:color w:val="000000" w:themeColor="text1"/>
          <w:sz w:val="24"/>
          <w:szCs w:val="24"/>
        </w:rPr>
        <w:t>[</w:t>
      </w:r>
      <w:r w:rsidR="000C25D1" w:rsidRPr="000C25D1">
        <w:rPr>
          <w:rFonts w:ascii="Times New Roman" w:hAnsi="Times New Roman" w:cs="Times New Roman"/>
          <w:color w:val="000000" w:themeColor="text1"/>
          <w:sz w:val="24"/>
          <w:szCs w:val="24"/>
        </w:rPr>
        <w:t>22</w:t>
      </w:r>
      <w:r w:rsidR="009A7125" w:rsidRPr="000C25D1">
        <w:rPr>
          <w:rFonts w:ascii="Times New Roman" w:hAnsi="Times New Roman" w:cs="Times New Roman"/>
          <w:color w:val="000000" w:themeColor="text1"/>
          <w:sz w:val="24"/>
          <w:szCs w:val="24"/>
        </w:rPr>
        <w:t>]</w:t>
      </w:r>
      <w:r w:rsidRPr="000C25D1">
        <w:rPr>
          <w:rFonts w:asciiTheme="majorBidi" w:hAnsiTheme="majorBidi" w:cstheme="majorBidi"/>
          <w:color w:val="000000" w:themeColor="text1"/>
          <w:sz w:val="24"/>
          <w:szCs w:val="24"/>
          <w:lang w:eastAsia="sk-SK"/>
        </w:rPr>
        <w:t xml:space="preserve">. </w:t>
      </w:r>
      <w:r w:rsidR="0079472C" w:rsidRPr="000C25D1">
        <w:rPr>
          <w:rFonts w:asciiTheme="majorBidi" w:hAnsiTheme="majorBidi" w:cstheme="majorBidi"/>
          <w:color w:val="000000" w:themeColor="text1"/>
          <w:sz w:val="24"/>
          <w:szCs w:val="24"/>
          <w:lang w:eastAsia="sk-SK"/>
        </w:rPr>
        <w:t>I</w:t>
      </w:r>
      <w:r w:rsidRPr="000C25D1">
        <w:rPr>
          <w:rFonts w:asciiTheme="majorBidi" w:hAnsiTheme="majorBidi" w:cstheme="majorBidi"/>
          <w:color w:val="000000" w:themeColor="text1"/>
          <w:sz w:val="24"/>
          <w:szCs w:val="24"/>
          <w:lang w:eastAsia="sk-SK"/>
        </w:rPr>
        <w:t xml:space="preserve">nformation </w:t>
      </w:r>
      <w:r w:rsidR="00346241" w:rsidRPr="000C25D1">
        <w:rPr>
          <w:rFonts w:asciiTheme="majorBidi" w:hAnsiTheme="majorBidi" w:cstheme="majorBidi"/>
          <w:color w:val="000000" w:themeColor="text1"/>
          <w:sz w:val="24"/>
          <w:szCs w:val="24"/>
          <w:lang w:eastAsia="sk-SK"/>
        </w:rPr>
        <w:t>about substance flows</w:t>
      </w:r>
      <w:r w:rsidR="0079472C" w:rsidRPr="000C25D1">
        <w:rPr>
          <w:rFonts w:asciiTheme="majorBidi" w:hAnsiTheme="majorBidi" w:cstheme="majorBidi"/>
          <w:color w:val="000000" w:themeColor="text1"/>
          <w:sz w:val="24"/>
          <w:szCs w:val="24"/>
          <w:lang w:eastAsia="sk-SK"/>
        </w:rPr>
        <w:t xml:space="preserve"> </w:t>
      </w:r>
      <w:r w:rsidRPr="000C25D1">
        <w:rPr>
          <w:rFonts w:asciiTheme="majorBidi" w:hAnsiTheme="majorBidi" w:cstheme="majorBidi"/>
          <w:color w:val="000000" w:themeColor="text1"/>
          <w:sz w:val="24"/>
          <w:szCs w:val="24"/>
          <w:lang w:eastAsia="sk-SK"/>
        </w:rPr>
        <w:t xml:space="preserve">is </w:t>
      </w:r>
      <w:r w:rsidR="00CE319F" w:rsidRPr="000C25D1">
        <w:rPr>
          <w:rFonts w:asciiTheme="majorBidi" w:hAnsiTheme="majorBidi" w:cstheme="majorBidi"/>
          <w:color w:val="000000" w:themeColor="text1"/>
          <w:sz w:val="24"/>
          <w:szCs w:val="24"/>
          <w:lang w:eastAsia="sk-SK"/>
        </w:rPr>
        <w:t xml:space="preserve">also </w:t>
      </w:r>
      <w:r w:rsidRPr="000C25D1">
        <w:rPr>
          <w:rFonts w:asciiTheme="majorBidi" w:hAnsiTheme="majorBidi" w:cstheme="majorBidi"/>
          <w:color w:val="000000" w:themeColor="text1"/>
          <w:sz w:val="24"/>
          <w:szCs w:val="24"/>
          <w:lang w:eastAsia="sk-SK"/>
        </w:rPr>
        <w:t>needed</w:t>
      </w:r>
      <w:r w:rsidR="0079472C" w:rsidRPr="000C25D1">
        <w:rPr>
          <w:rFonts w:asciiTheme="majorBidi" w:hAnsiTheme="majorBidi" w:cstheme="majorBidi"/>
          <w:color w:val="000000" w:themeColor="text1"/>
          <w:sz w:val="24"/>
          <w:szCs w:val="24"/>
          <w:lang w:eastAsia="sk-SK"/>
        </w:rPr>
        <w:t xml:space="preserve"> for plastic recycling plants </w:t>
      </w:r>
      <w:r w:rsidRPr="000C25D1">
        <w:rPr>
          <w:rFonts w:asciiTheme="majorBidi" w:hAnsiTheme="majorBidi" w:cstheme="majorBidi"/>
          <w:color w:val="000000" w:themeColor="text1"/>
          <w:sz w:val="24"/>
          <w:szCs w:val="24"/>
          <w:lang w:eastAsia="sk-SK"/>
        </w:rPr>
        <w:t>in order to follow PBDE</w:t>
      </w:r>
      <w:r w:rsidR="00025DE0" w:rsidRPr="000C25D1">
        <w:rPr>
          <w:rFonts w:asciiTheme="majorBidi" w:hAnsiTheme="majorBidi" w:cstheme="majorBidi"/>
          <w:color w:val="000000" w:themeColor="text1"/>
          <w:sz w:val="24"/>
          <w:szCs w:val="24"/>
          <w:lang w:eastAsia="sk-SK"/>
        </w:rPr>
        <w:t>s</w:t>
      </w:r>
      <w:r w:rsidRPr="000C25D1">
        <w:rPr>
          <w:rFonts w:asciiTheme="majorBidi" w:hAnsiTheme="majorBidi" w:cstheme="majorBidi"/>
          <w:color w:val="000000" w:themeColor="text1"/>
          <w:sz w:val="24"/>
          <w:szCs w:val="24"/>
          <w:lang w:eastAsia="sk-SK"/>
        </w:rPr>
        <w:t xml:space="preserve"> from sources to final sinks, and to ensure that</w:t>
      </w:r>
      <w:r w:rsidR="00D77976">
        <w:rPr>
          <w:rFonts w:asciiTheme="majorBidi" w:hAnsiTheme="majorBidi" w:cstheme="majorBidi"/>
          <w:color w:val="000000" w:themeColor="text1"/>
          <w:sz w:val="24"/>
          <w:szCs w:val="24"/>
          <w:lang w:eastAsia="sk-SK"/>
        </w:rPr>
        <w:t xml:space="preserve"> </w:t>
      </w:r>
      <w:r w:rsidRPr="000C25D1">
        <w:rPr>
          <w:rFonts w:asciiTheme="majorBidi" w:hAnsiTheme="majorBidi" w:cstheme="majorBidi"/>
          <w:color w:val="000000" w:themeColor="text1"/>
          <w:sz w:val="24"/>
          <w:szCs w:val="24"/>
          <w:lang w:eastAsia="sk-SK"/>
        </w:rPr>
        <w:t>clean cycles</w:t>
      </w:r>
      <w:r w:rsidR="00D77976">
        <w:rPr>
          <w:rFonts w:asciiTheme="majorBidi" w:hAnsiTheme="majorBidi" w:cstheme="majorBidi"/>
          <w:color w:val="000000" w:themeColor="text1"/>
          <w:sz w:val="24"/>
          <w:szCs w:val="24"/>
          <w:lang w:eastAsia="sk-SK"/>
        </w:rPr>
        <w:t xml:space="preserve"> </w:t>
      </w:r>
      <w:r w:rsidRPr="000C25D1">
        <w:rPr>
          <w:rFonts w:asciiTheme="majorBidi" w:hAnsiTheme="majorBidi" w:cstheme="majorBidi"/>
          <w:color w:val="000000" w:themeColor="text1"/>
          <w:sz w:val="24"/>
          <w:szCs w:val="24"/>
          <w:lang w:eastAsia="sk-SK"/>
        </w:rPr>
        <w:t>and appropriate final sinks can be reached by waste management</w:t>
      </w:r>
      <w:r w:rsidR="00D77976">
        <w:rPr>
          <w:rFonts w:asciiTheme="majorBidi" w:hAnsiTheme="majorBidi" w:cstheme="majorBidi"/>
          <w:color w:val="000000" w:themeColor="text1"/>
          <w:sz w:val="24"/>
          <w:szCs w:val="24"/>
          <w:lang w:eastAsia="sk-SK"/>
        </w:rPr>
        <w:t xml:space="preserve"> strategies in place.</w:t>
      </w:r>
    </w:p>
    <w:p w14:paraId="68FB383F"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[1] UNEP. 2009a. </w:t>
      </w:r>
      <w:r w:rsidRPr="000C25D1">
        <w:rPr>
          <w:rFonts w:ascii="Times New Roman" w:hAnsi="Times New Roman" w:cs="Times New Roman"/>
          <w:i/>
          <w:sz w:val="18"/>
          <w:szCs w:val="18"/>
        </w:rPr>
        <w:t>Listing of Tetrabromodiphenyl Ether and Pentabromodiphenyl Ether. Stockholm Convention on Persistent Organic Pollutants.</w:t>
      </w:r>
      <w:r w:rsidRPr="000C25D1">
        <w:rPr>
          <w:rFonts w:ascii="Times New Roman" w:hAnsi="Times New Roman" w:cs="Times New Roman"/>
          <w:sz w:val="18"/>
          <w:szCs w:val="18"/>
        </w:rPr>
        <w:t xml:space="preserve"> UNEP/POPS/COP.4/SC-4/18. </w:t>
      </w:r>
    </w:p>
    <w:p w14:paraId="08A9B516"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http://chm.pops.int/Portals/0/download.aspx?d=UNEP-POPS-COP.4-SC-4-18.English.pdf. Accessed 23 February 2016.</w:t>
      </w:r>
    </w:p>
    <w:p w14:paraId="7194CB8E" w14:textId="77777777" w:rsidR="000C25D1" w:rsidRPr="000C25D1" w:rsidRDefault="000C25D1" w:rsidP="000C25D1">
      <w:pPr>
        <w:autoSpaceDE w:val="0"/>
        <w:autoSpaceDN w:val="0"/>
        <w:spacing w:after="0" w:line="240" w:lineRule="auto"/>
        <w:ind w:left="720" w:hanging="720"/>
        <w:rPr>
          <w:rFonts w:ascii="Times New Roman" w:hAnsi="Times New Roman" w:cs="Times New Roman"/>
          <w:sz w:val="18"/>
          <w:szCs w:val="18"/>
        </w:rPr>
      </w:pPr>
      <w:r w:rsidRPr="000C25D1">
        <w:rPr>
          <w:rFonts w:ascii="Times New Roman" w:hAnsi="Times New Roman" w:cs="Times New Roman"/>
          <w:sz w:val="18"/>
          <w:szCs w:val="18"/>
        </w:rPr>
        <w:t>[2] UNEP 2013. Proposal to list decabromodiphenyl ether (commercial mixture, c-decaBDE) in Annexes A, B and/or C to the Stockholm Convention on Persistent Organic Pollutants. UNEP/POPS/POPRC.9/2. Persistent Organic Pollutants Review Committee, Ninth meeting, Rome, 14–18 October 2013</w:t>
      </w:r>
    </w:p>
    <w:p w14:paraId="7451FA1F" w14:textId="77777777" w:rsidR="000C25D1" w:rsidRPr="000C25D1" w:rsidRDefault="000C25D1" w:rsidP="000C25D1">
      <w:pPr>
        <w:autoSpaceDE w:val="0"/>
        <w:autoSpaceDN w:val="0"/>
        <w:spacing w:after="0" w:line="240" w:lineRule="auto"/>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[3] EC (European Council). 2012. Directive 2012/19/EU of the European Parliament and of the Council of 4 July 2012 on waste electrical and electronic equipment (WEEE). </w:t>
      </w:r>
      <w:r w:rsidRPr="000C25D1">
        <w:rPr>
          <w:rFonts w:ascii="Times New Roman" w:hAnsi="Times New Roman" w:cs="Times New Roman"/>
          <w:i/>
          <w:sz w:val="18"/>
          <w:szCs w:val="18"/>
        </w:rPr>
        <w:t>Official Journal of the European Union</w:t>
      </w:r>
      <w:r w:rsidRPr="000C25D1">
        <w:rPr>
          <w:rFonts w:ascii="Times New Roman" w:hAnsi="Times New Roman" w:cs="Times New Roman"/>
          <w:sz w:val="18"/>
          <w:szCs w:val="18"/>
        </w:rPr>
        <w:t xml:space="preserve"> L197: 38-71.</w:t>
      </w:r>
    </w:p>
    <w:p w14:paraId="07F57B10" w14:textId="77777777" w:rsidR="000C25D1" w:rsidRPr="000C25D1" w:rsidRDefault="000C25D1" w:rsidP="000C25D1">
      <w:pPr>
        <w:autoSpaceDE w:val="0"/>
        <w:autoSpaceDN w:val="0"/>
        <w:spacing w:after="0" w:line="240" w:lineRule="auto"/>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[4] EC. 2011. Directive 2011/65/EU of the European Parliament and of the Council of 8 June 2011 on the restriction of the use of certain hazardous substances in EEE (RoHS). </w:t>
      </w:r>
      <w:r w:rsidRPr="000C25D1">
        <w:rPr>
          <w:rFonts w:ascii="Times New Roman" w:hAnsi="Times New Roman" w:cs="Times New Roman"/>
          <w:i/>
          <w:sz w:val="18"/>
          <w:szCs w:val="18"/>
        </w:rPr>
        <w:t>Official Journal of the European Union</w:t>
      </w:r>
      <w:r w:rsidRPr="000C25D1">
        <w:rPr>
          <w:rFonts w:ascii="Times New Roman" w:hAnsi="Times New Roman" w:cs="Times New Roman"/>
          <w:sz w:val="18"/>
          <w:szCs w:val="18"/>
        </w:rPr>
        <w:t xml:space="preserve"> L174: 88-110.</w:t>
      </w:r>
    </w:p>
    <w:p w14:paraId="6F7EDBC4" w14:textId="77777777" w:rsidR="000C25D1" w:rsidRPr="000C25D1" w:rsidRDefault="000C25D1" w:rsidP="000C25D1">
      <w:pPr>
        <w:spacing w:after="0" w:line="240" w:lineRule="auto"/>
        <w:ind w:left="720" w:hanging="720"/>
        <w:rPr>
          <w:rFonts w:ascii="Times New Roman" w:hAnsi="Times New Roman" w:cs="Times New Roman"/>
          <w:sz w:val="18"/>
          <w:szCs w:val="18"/>
        </w:rPr>
      </w:pPr>
      <w:r w:rsidRPr="009640F4">
        <w:rPr>
          <w:rFonts w:ascii="Times New Roman" w:hAnsi="Times New Roman" w:cs="Times New Roman"/>
          <w:sz w:val="18"/>
          <w:szCs w:val="18"/>
        </w:rPr>
        <w:t xml:space="preserve">[5] </w:t>
      </w:r>
      <w:r w:rsidRPr="009640F4">
        <w:rPr>
          <w:rFonts w:ascii="Times New Roman" w:hAnsi="Times New Roman" w:cs="Times New Roman"/>
          <w:sz w:val="18"/>
          <w:szCs w:val="18"/>
          <w:lang w:eastAsia="sk-SK"/>
        </w:rPr>
        <w:t xml:space="preserve">Wäger, P. A., M. Schluep, E. Müller, and R. Gloor. </w:t>
      </w:r>
      <w:r w:rsidRPr="000C25D1">
        <w:rPr>
          <w:rFonts w:ascii="Times New Roman" w:hAnsi="Times New Roman" w:cs="Times New Roman"/>
          <w:sz w:val="18"/>
          <w:szCs w:val="18"/>
          <w:lang w:eastAsia="sk-SK"/>
        </w:rPr>
        <w:t xml:space="preserve">2011. RoHS regulated Substances in Mixed Plastics from Waste Electrical and Electronic Equipment. </w:t>
      </w:r>
      <w:r w:rsidRPr="000C25D1">
        <w:rPr>
          <w:rFonts w:ascii="Times New Roman" w:hAnsi="Times New Roman" w:cs="Times New Roman"/>
          <w:i/>
          <w:sz w:val="18"/>
          <w:szCs w:val="18"/>
          <w:lang w:eastAsia="sk-SK"/>
        </w:rPr>
        <w:t>Environ. Sci. Technol.</w:t>
      </w:r>
      <w:r w:rsidRPr="000C25D1">
        <w:rPr>
          <w:rFonts w:ascii="Times New Roman" w:hAnsi="Times New Roman" w:cs="Times New Roman"/>
          <w:sz w:val="18"/>
          <w:szCs w:val="18"/>
          <w:lang w:eastAsia="sk-SK"/>
        </w:rPr>
        <w:t xml:space="preserve"> 46(2): 628–635.</w:t>
      </w:r>
    </w:p>
    <w:p w14:paraId="70C1EEED" w14:textId="77777777" w:rsidR="000C25D1" w:rsidRPr="000C25D1" w:rsidRDefault="000C25D1" w:rsidP="000C25D1">
      <w:pPr>
        <w:spacing w:after="0" w:line="240" w:lineRule="auto"/>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[6] Morf, L., J. Tremp, R. Gloor, Y. Huber, M. Stengele, and M. Zennegg. 2005. Brominated Flame Retardants in Waste Electrical and Electronic Equipment: Substance Flows in a Recycling Plant. </w:t>
      </w:r>
      <w:r w:rsidRPr="000C25D1">
        <w:rPr>
          <w:rFonts w:ascii="Times New Roman" w:hAnsi="Times New Roman" w:cs="Times New Roman"/>
          <w:i/>
          <w:sz w:val="18"/>
          <w:szCs w:val="18"/>
        </w:rPr>
        <w:t>Environ. Sci. Technol.</w:t>
      </w:r>
      <w:r w:rsidRPr="000C25D1">
        <w:rPr>
          <w:rFonts w:ascii="Times New Roman" w:hAnsi="Times New Roman" w:cs="Times New Roman"/>
          <w:sz w:val="18"/>
          <w:szCs w:val="18"/>
        </w:rPr>
        <w:t xml:space="preserve"> 39(22): 8691–8699</w:t>
      </w:r>
    </w:p>
    <w:p w14:paraId="5AF7FCB2" w14:textId="77777777" w:rsidR="000C25D1" w:rsidRPr="000C25D1" w:rsidRDefault="000C25D1" w:rsidP="000C25D1">
      <w:pPr>
        <w:spacing w:after="0" w:line="240" w:lineRule="auto"/>
        <w:ind w:left="720" w:hanging="720"/>
        <w:rPr>
          <w:rFonts w:ascii="Times New Roman" w:hAnsi="Times New Roman" w:cs="Times New Roman"/>
          <w:sz w:val="18"/>
          <w:szCs w:val="18"/>
        </w:rPr>
      </w:pPr>
      <w:r w:rsidRPr="000C25D1">
        <w:rPr>
          <w:rFonts w:ascii="Times New Roman" w:hAnsi="Times New Roman" w:cs="Times New Roman"/>
          <w:sz w:val="18"/>
          <w:szCs w:val="18"/>
        </w:rPr>
        <w:lastRenderedPageBreak/>
        <w:t xml:space="preserve">[7] Pizzol, M., M. S. Andersen, and M. Thomsen. 2012. </w:t>
      </w:r>
      <w:r w:rsidRPr="000C25D1">
        <w:rPr>
          <w:rFonts w:ascii="Times New Roman" w:hAnsi="Times New Roman" w:cs="Times New Roman"/>
          <w:i/>
          <w:sz w:val="18"/>
          <w:szCs w:val="18"/>
        </w:rPr>
        <w:t xml:space="preserve">Greening of Electronics. </w:t>
      </w:r>
      <w:r w:rsidRPr="000C25D1">
        <w:rPr>
          <w:rFonts w:ascii="Times New Roman" w:hAnsi="Times New Roman" w:cs="Times New Roman"/>
          <w:sz w:val="18"/>
          <w:szCs w:val="18"/>
        </w:rPr>
        <w:t xml:space="preserve">The Danish Environmental Protection Agency. </w:t>
      </w:r>
      <w:hyperlink r:id="rId11" w:history="1">
        <w:r w:rsidRPr="000C25D1">
          <w:rPr>
            <w:rFonts w:ascii="Times New Roman" w:hAnsi="Times New Roman" w:cs="Times New Roman"/>
            <w:sz w:val="18"/>
            <w:szCs w:val="18"/>
          </w:rPr>
          <w:t>http://www2.mst.dk/Udgiv/publications/2012/07/978-87-92779-99-1.pdf</w:t>
        </w:r>
      </w:hyperlink>
      <w:r w:rsidRPr="000C25D1">
        <w:rPr>
          <w:rFonts w:ascii="Times New Roman" w:hAnsi="Times New Roman" w:cs="Times New Roman"/>
          <w:sz w:val="18"/>
          <w:szCs w:val="18"/>
        </w:rPr>
        <w:t>. Accessed 23 March 2016.</w:t>
      </w:r>
    </w:p>
    <w:p w14:paraId="76A62994" w14:textId="77777777" w:rsidR="000C25D1" w:rsidRPr="000C25D1" w:rsidRDefault="000C25D1" w:rsidP="000C25D1">
      <w:pPr>
        <w:spacing w:after="0" w:line="240" w:lineRule="auto"/>
        <w:ind w:left="720" w:hanging="720"/>
        <w:rPr>
          <w:rFonts w:ascii="Times New Roman" w:hAnsi="Times New Roman" w:cs="Times New Roman"/>
          <w:sz w:val="18"/>
          <w:szCs w:val="18"/>
          <w:lang w:eastAsia="sk-SK"/>
        </w:rPr>
      </w:pPr>
      <w:r w:rsidRPr="000C25D1">
        <w:rPr>
          <w:rFonts w:ascii="Times New Roman" w:hAnsi="Times New Roman" w:cs="Times New Roman"/>
          <w:sz w:val="18"/>
          <w:szCs w:val="18"/>
          <w:lang w:eastAsia="sk-SK"/>
        </w:rPr>
        <w:t xml:space="preserve">[8] Schlummer, M., L. Gruber, A. Mäurer, G. Wolz, and R. Van Eldik. 2007. Characterisation of Polymer Fractions from Waste Electrical and Electronic Equipment (WEEE) and Implications for Waste Management. </w:t>
      </w:r>
      <w:r w:rsidRPr="000C25D1">
        <w:rPr>
          <w:rFonts w:ascii="Times New Roman" w:hAnsi="Times New Roman" w:cs="Times New Roman"/>
          <w:i/>
          <w:sz w:val="18"/>
          <w:szCs w:val="18"/>
          <w:lang w:eastAsia="sk-SK"/>
        </w:rPr>
        <w:t>Chemosphere</w:t>
      </w:r>
      <w:r w:rsidRPr="000C25D1">
        <w:rPr>
          <w:rFonts w:ascii="Times New Roman" w:hAnsi="Times New Roman" w:cs="Times New Roman"/>
          <w:sz w:val="18"/>
          <w:szCs w:val="18"/>
          <w:lang w:eastAsia="sk-SK"/>
        </w:rPr>
        <w:t xml:space="preserve"> 67(9): 1866−1876.</w:t>
      </w:r>
    </w:p>
    <w:p w14:paraId="5F9608B3"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[9] UBA. 2008. </w:t>
      </w:r>
      <w:r w:rsidRPr="000C25D1">
        <w:rPr>
          <w:rFonts w:ascii="Times New Roman" w:hAnsi="Times New Roman" w:cs="Times New Roman"/>
          <w:i/>
          <w:sz w:val="18"/>
          <w:szCs w:val="18"/>
        </w:rPr>
        <w:t>Fact Sheet Polybromierte Diphenylether (PBDE).</w:t>
      </w:r>
      <w:r w:rsidRPr="000C25D1">
        <w:rPr>
          <w:rFonts w:ascii="Times New Roman" w:hAnsi="Times New Roman" w:cs="Times New Roman"/>
          <w:sz w:val="18"/>
          <w:szCs w:val="18"/>
        </w:rPr>
        <w:t xml:space="preserve"> Vienna: UBA.</w:t>
      </w:r>
    </w:p>
    <w:p w14:paraId="19D8B7A3" w14:textId="77777777" w:rsidR="000C25D1" w:rsidRPr="000C25D1" w:rsidRDefault="009640F4" w:rsidP="000C25D1">
      <w:pPr>
        <w:pStyle w:val="KeinLeerraum"/>
        <w:ind w:left="720" w:hanging="720"/>
        <w:rPr>
          <w:rFonts w:ascii="Times New Roman" w:hAnsi="Times New Roman" w:cs="Times New Roman"/>
          <w:sz w:val="18"/>
          <w:szCs w:val="18"/>
        </w:rPr>
      </w:pPr>
      <w:hyperlink r:id="rId12" w:history="1">
        <w:r w:rsidR="000C25D1" w:rsidRPr="000C25D1">
          <w:rPr>
            <w:rStyle w:val="Hyperlink"/>
            <w:rFonts w:ascii="Times New Roman" w:hAnsi="Times New Roman" w:cs="Times New Roman"/>
            <w:sz w:val="18"/>
            <w:szCs w:val="18"/>
          </w:rPr>
          <w:t>http://www.umweltbundesamt.at/fileadmin/site/leistungen/Umweltanalytik/Fact_Sheet_PBDE.pdf</w:t>
        </w:r>
      </w:hyperlink>
      <w:r w:rsidR="000C25D1" w:rsidRPr="000C25D1">
        <w:rPr>
          <w:rFonts w:ascii="Times New Roman" w:hAnsi="Times New Roman" w:cs="Times New Roman"/>
          <w:sz w:val="18"/>
          <w:szCs w:val="18"/>
        </w:rPr>
        <w:t>. Accessed 23 March 2016.</w:t>
      </w:r>
    </w:p>
    <w:p w14:paraId="2A099E51"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[10] UNEP. 2012. </w:t>
      </w:r>
      <w:r w:rsidRPr="000C25D1">
        <w:rPr>
          <w:rFonts w:ascii="Times New Roman" w:hAnsi="Times New Roman" w:cs="Times New Roman"/>
          <w:i/>
          <w:sz w:val="18"/>
          <w:szCs w:val="18"/>
        </w:rPr>
        <w:t>Draft Guidance on Best Available Techniques and Best Environmental Practice for the Recycling and Disposal of Articles containing Polybrominated Diphenyl Ethers (PBDEs) under the Stockholm Convention on Persistent Organic Pollutants.</w:t>
      </w:r>
      <w:r w:rsidRPr="000C25D1">
        <w:rPr>
          <w:rFonts w:ascii="Times New Roman" w:hAnsi="Times New Roman" w:cs="Times New Roman"/>
          <w:sz w:val="18"/>
          <w:szCs w:val="18"/>
        </w:rPr>
        <w:t xml:space="preserve"> http://chm.pops.int/Portals/0/download.aspx?d=UNEP-POPS-NIP-GUID-BATBEPPBDE.En.pdf. Accessed 23 March 2016.</w:t>
      </w:r>
    </w:p>
    <w:p w14:paraId="4E0B4272" w14:textId="77777777" w:rsidR="000C25D1" w:rsidRPr="000C25D1" w:rsidRDefault="000C25D1" w:rsidP="000C25D1">
      <w:pPr>
        <w:pStyle w:val="KeinLeerraum"/>
        <w:ind w:left="720" w:hanging="720"/>
        <w:jc w:val="lowKashida"/>
        <w:rPr>
          <w:rFonts w:ascii="Times New Roman" w:hAnsi="Times New Roman" w:cs="Times New Roman"/>
          <w:sz w:val="18"/>
          <w:szCs w:val="18"/>
        </w:rPr>
      </w:pPr>
      <w:r w:rsidRPr="000C25D1">
        <w:rPr>
          <w:rFonts w:ascii="Times New Roman" w:hAnsi="Times New Roman" w:cs="Times New Roman"/>
          <w:sz w:val="18"/>
          <w:szCs w:val="18"/>
        </w:rPr>
        <w:t>[11] Döberl, G. and P. H. Brunner. 2004. Substances and their (final) Sinks - a New Indicator for Monitoring. Sustainability Symposium, Indicators for Evaluating Sustainable Development - The Ecological Dimension, 1-2 November, Berlin.</w:t>
      </w:r>
    </w:p>
    <w:p w14:paraId="2100F206"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[12] Morf, L., R. Taverna, H. Daxbeck, and R. Smutny. 2003. </w:t>
      </w:r>
      <w:r w:rsidRPr="000C25D1">
        <w:rPr>
          <w:rFonts w:ascii="Times New Roman" w:hAnsi="Times New Roman" w:cs="Times New Roman"/>
          <w:i/>
          <w:sz w:val="18"/>
          <w:szCs w:val="18"/>
        </w:rPr>
        <w:t>Selected Polybrominated Flame Retardants. PBDE and TBBPA. Substance flow analysis.</w:t>
      </w:r>
      <w:r w:rsidRPr="000C25D1">
        <w:rPr>
          <w:rFonts w:ascii="Times New Roman" w:hAnsi="Times New Roman" w:cs="Times New Roman"/>
          <w:sz w:val="18"/>
          <w:szCs w:val="18"/>
        </w:rPr>
        <w:t xml:space="preserve"> Swiss Agency for the Environment, Forests and Landscape (SAEFL).</w:t>
      </w:r>
    </w:p>
    <w:p w14:paraId="3C518528"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lang w:val="de-AT"/>
        </w:rPr>
        <w:t xml:space="preserve">[13] Luo, Y., X. J. Luo, Z. Lin, S. J. Chen, J. Liu, B. X. Mai, and Z.Y. Yang. 2009. </w:t>
      </w:r>
      <w:r w:rsidRPr="000C25D1">
        <w:rPr>
          <w:rFonts w:ascii="Times New Roman" w:hAnsi="Times New Roman" w:cs="Times New Roman"/>
          <w:sz w:val="18"/>
          <w:szCs w:val="18"/>
        </w:rPr>
        <w:t xml:space="preserve">Polybrominated Diphenyl Ethers in Road and Farmland Soils from an E-waste Recycling Region in Southern China: Concentrations, Source Profiles, and Potential Dispersion and Deposition. </w:t>
      </w:r>
      <w:r w:rsidRPr="000C25D1">
        <w:rPr>
          <w:rFonts w:ascii="Times New Roman" w:hAnsi="Times New Roman" w:cs="Times New Roman"/>
          <w:i/>
          <w:sz w:val="18"/>
          <w:szCs w:val="18"/>
        </w:rPr>
        <w:t>Science of the Total Environment</w:t>
      </w:r>
      <w:r w:rsidRPr="000C25D1">
        <w:rPr>
          <w:rFonts w:ascii="Times New Roman" w:hAnsi="Times New Roman" w:cs="Times New Roman"/>
          <w:sz w:val="18"/>
          <w:szCs w:val="18"/>
        </w:rPr>
        <w:t xml:space="preserve"> 407(3): 1105–1113.</w:t>
      </w:r>
    </w:p>
    <w:p w14:paraId="1E6E131E" w14:textId="77777777" w:rsidR="000C25D1" w:rsidRPr="000C25D1" w:rsidRDefault="000C25D1" w:rsidP="000C25D1">
      <w:pPr>
        <w:pStyle w:val="KeinLeerraum"/>
        <w:tabs>
          <w:tab w:val="left" w:pos="2835"/>
        </w:tabs>
        <w:ind w:left="720" w:hanging="720"/>
        <w:jc w:val="lowKashida"/>
        <w:rPr>
          <w:rFonts w:ascii="Times New Roman" w:hAnsi="Times New Roman" w:cs="Times New Roman"/>
          <w:sz w:val="18"/>
          <w:szCs w:val="18"/>
        </w:rPr>
      </w:pPr>
      <w:r w:rsidRPr="000C25D1">
        <w:rPr>
          <w:rFonts w:ascii="Times New Roman" w:hAnsi="Times New Roman" w:cs="Times New Roman"/>
          <w:sz w:val="18"/>
          <w:szCs w:val="18"/>
        </w:rPr>
        <w:t xml:space="preserve">[14] Gevao, B., A. N. Ghadban, S. Uddin, F. M. Jaward, M. Bahloul, and J. Zafar. 2011. Polybrominated diphenyl ethers (PBDEs) in soils along a rural-urban-rural transect: Sources, concentration gradients, and profiles. </w:t>
      </w:r>
      <w:r w:rsidRPr="000C25D1">
        <w:rPr>
          <w:rFonts w:ascii="Times New Roman" w:hAnsi="Times New Roman" w:cs="Times New Roman"/>
          <w:i/>
          <w:sz w:val="18"/>
          <w:szCs w:val="18"/>
        </w:rPr>
        <w:t>Environmental Pollution</w:t>
      </w:r>
      <w:r w:rsidRPr="000C25D1">
        <w:rPr>
          <w:rFonts w:ascii="Times New Roman" w:hAnsi="Times New Roman" w:cs="Times New Roman"/>
          <w:sz w:val="18"/>
          <w:szCs w:val="18"/>
        </w:rPr>
        <w:t xml:space="preserve"> 159(12): 3666–3672.</w:t>
      </w:r>
    </w:p>
    <w:p w14:paraId="7FE03997" w14:textId="77777777" w:rsidR="000C25D1" w:rsidRPr="000C25D1" w:rsidRDefault="000C25D1" w:rsidP="000C25D1">
      <w:pPr>
        <w:pStyle w:val="Default"/>
        <w:tabs>
          <w:tab w:val="left" w:pos="2835"/>
        </w:tabs>
        <w:ind w:left="720" w:hanging="720"/>
        <w:jc w:val="lowKashida"/>
        <w:rPr>
          <w:rFonts w:ascii="Times New Roman" w:hAnsi="Times New Roman" w:cs="Times New Roman"/>
          <w:color w:val="000000" w:themeColor="text1"/>
          <w:sz w:val="18"/>
          <w:szCs w:val="18"/>
        </w:rPr>
      </w:pPr>
      <w:r w:rsidRPr="000C25D1">
        <w:rPr>
          <w:rFonts w:ascii="Times New Roman" w:hAnsi="Times New Roman" w:cs="Times New Roman"/>
          <w:color w:val="000000" w:themeColor="text1"/>
          <w:sz w:val="18"/>
          <w:szCs w:val="18"/>
        </w:rPr>
        <w:t xml:space="preserve">[15] </w:t>
      </w:r>
      <w:r w:rsidRPr="000C25D1">
        <w:rPr>
          <w:rFonts w:ascii="Times New Roman" w:hAnsi="Times New Roman" w:cs="Times New Roman"/>
          <w:sz w:val="18"/>
          <w:szCs w:val="18"/>
        </w:rPr>
        <w:t>Vyzinkarova, D., P. H. Brunner, 2013. Substance Flow Analysis of Wastes Containing Polybrominated Diphenyl Ethers: The Need for More Information and for Final Sinks. Journal of Industrial Ecology 17 (6): 900–911.</w:t>
      </w:r>
    </w:p>
    <w:p w14:paraId="580E51F0" w14:textId="77777777" w:rsidR="000C25D1" w:rsidRPr="000C25D1" w:rsidRDefault="000C25D1" w:rsidP="000C25D1">
      <w:pPr>
        <w:pStyle w:val="KeinLeerraum"/>
        <w:ind w:left="720" w:hanging="720"/>
        <w:jc w:val="lowKashida"/>
        <w:rPr>
          <w:rFonts w:ascii="Times New Roman" w:hAnsi="Times New Roman" w:cs="Times New Roman"/>
          <w:sz w:val="18"/>
          <w:szCs w:val="18"/>
        </w:rPr>
      </w:pPr>
      <w:r w:rsidRPr="000C25D1">
        <w:rPr>
          <w:rFonts w:ascii="Times New Roman" w:hAnsi="Times New Roman" w:cs="Times New Roman"/>
          <w:color w:val="000000" w:themeColor="text1"/>
          <w:sz w:val="18"/>
          <w:szCs w:val="18"/>
        </w:rPr>
        <w:t xml:space="preserve">[16] </w:t>
      </w:r>
      <w:r w:rsidRPr="000C25D1">
        <w:rPr>
          <w:rFonts w:ascii="Times New Roman" w:hAnsi="Times New Roman" w:cs="Times New Roman"/>
          <w:sz w:val="18"/>
          <w:szCs w:val="18"/>
        </w:rPr>
        <w:t xml:space="preserve">Brunner, P. H. and H. Rechberger. 2004. </w:t>
      </w:r>
      <w:r w:rsidRPr="000C25D1">
        <w:rPr>
          <w:rFonts w:ascii="Times New Roman" w:hAnsi="Times New Roman" w:cs="Times New Roman"/>
          <w:i/>
          <w:sz w:val="18"/>
          <w:szCs w:val="18"/>
        </w:rPr>
        <w:t>Practical handbook of material flow analysis.</w:t>
      </w:r>
      <w:r w:rsidRPr="000C25D1">
        <w:rPr>
          <w:rFonts w:ascii="Times New Roman" w:hAnsi="Times New Roman" w:cs="Times New Roman"/>
          <w:sz w:val="18"/>
          <w:szCs w:val="18"/>
        </w:rPr>
        <w:t xml:space="preserve"> Boca Raton, FL: Lewis.</w:t>
      </w:r>
    </w:p>
    <w:p w14:paraId="386A363C"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[17] Tasaki, T., T. Takasuga, M. Osako, and S. Sakai. 2004. Substance flow analysis of brominated flame retardants and related compounds in waste TV sets in Japan. </w:t>
      </w:r>
      <w:r w:rsidRPr="000C25D1">
        <w:rPr>
          <w:rFonts w:ascii="Times New Roman" w:hAnsi="Times New Roman" w:cs="Times New Roman"/>
          <w:i/>
          <w:sz w:val="18"/>
          <w:szCs w:val="18"/>
        </w:rPr>
        <w:t>Waste Management</w:t>
      </w:r>
      <w:r w:rsidRPr="000C25D1">
        <w:rPr>
          <w:rFonts w:ascii="Times New Roman" w:hAnsi="Times New Roman" w:cs="Times New Roman"/>
          <w:sz w:val="18"/>
          <w:szCs w:val="18"/>
        </w:rPr>
        <w:t xml:space="preserve"> 24(6): 571–580.</w:t>
      </w:r>
    </w:p>
    <w:p w14:paraId="5DAF71AA" w14:textId="77777777" w:rsidR="000C25D1" w:rsidRPr="000C25D1" w:rsidRDefault="000C25D1" w:rsidP="000C25D1">
      <w:pPr>
        <w:pStyle w:val="KeinLeerraum"/>
        <w:ind w:left="720" w:hanging="720"/>
        <w:jc w:val="lowKashida"/>
        <w:rPr>
          <w:rFonts w:ascii="Times New Roman" w:hAnsi="Times New Roman" w:cs="Times New Roman"/>
          <w:sz w:val="18"/>
          <w:szCs w:val="18"/>
        </w:rPr>
      </w:pPr>
      <w:r w:rsidRPr="000C25D1">
        <w:rPr>
          <w:rFonts w:ascii="Times New Roman" w:hAnsi="Times New Roman" w:cs="Times New Roman"/>
          <w:sz w:val="18"/>
          <w:szCs w:val="18"/>
        </w:rPr>
        <w:t xml:space="preserve">[18] Baccini, P. and P.H. Brunner. 2012. </w:t>
      </w:r>
      <w:r w:rsidRPr="000C25D1">
        <w:rPr>
          <w:rFonts w:ascii="Times New Roman" w:hAnsi="Times New Roman" w:cs="Times New Roman"/>
          <w:i/>
          <w:sz w:val="18"/>
          <w:szCs w:val="18"/>
        </w:rPr>
        <w:t>Metabolism of the Anthroposphere - Analysis, Evaluation, Design</w:t>
      </w:r>
      <w:r w:rsidRPr="000C25D1">
        <w:rPr>
          <w:rFonts w:ascii="Times New Roman" w:hAnsi="Times New Roman" w:cs="Times New Roman"/>
          <w:sz w:val="18"/>
          <w:szCs w:val="18"/>
        </w:rPr>
        <w:t>, second ed. Cambridge, MA: The MIT Press.</w:t>
      </w:r>
    </w:p>
    <w:p w14:paraId="2EA866BE" w14:textId="77777777" w:rsidR="000C25D1" w:rsidRPr="000C25D1" w:rsidRDefault="000C25D1" w:rsidP="000C25D1">
      <w:pPr>
        <w:pStyle w:val="KeinLeerraum"/>
        <w:ind w:left="720" w:hanging="720"/>
        <w:rPr>
          <w:rFonts w:ascii="Times New Roman" w:hAnsi="Times New Roman" w:cs="Times New Roman"/>
          <w:sz w:val="18"/>
          <w:szCs w:val="18"/>
        </w:rPr>
      </w:pPr>
      <w:r w:rsidRPr="000C25D1">
        <w:rPr>
          <w:rFonts w:ascii="Times New Roman" w:hAnsi="Times New Roman" w:cs="Times New Roman"/>
          <w:sz w:val="18"/>
          <w:szCs w:val="18"/>
        </w:rPr>
        <w:t xml:space="preserve">[19] Vehlow, J. and F. E. Mark. 1997. </w:t>
      </w:r>
      <w:r w:rsidRPr="000C25D1">
        <w:rPr>
          <w:rFonts w:ascii="Times New Roman" w:hAnsi="Times New Roman" w:cs="Times New Roman"/>
          <w:i/>
          <w:sz w:val="18"/>
          <w:szCs w:val="18"/>
        </w:rPr>
        <w:t>Electrical and electronic plastics waste co-combustion with Municipal Solid Waste for energy recovery.</w:t>
      </w:r>
      <w:r w:rsidRPr="000C25D1">
        <w:rPr>
          <w:rFonts w:ascii="Times New Roman" w:hAnsi="Times New Roman" w:cs="Times New Roman"/>
          <w:sz w:val="18"/>
          <w:szCs w:val="18"/>
        </w:rPr>
        <w:t xml:space="preserve"> Association of plastics manufacturers in Europe (APME). </w:t>
      </w:r>
    </w:p>
    <w:p w14:paraId="0D7A54A7" w14:textId="77777777" w:rsidR="000C25D1" w:rsidRPr="000C25D1" w:rsidRDefault="000C25D1" w:rsidP="000C25D1">
      <w:pPr>
        <w:spacing w:after="0" w:line="240" w:lineRule="auto"/>
        <w:ind w:left="720" w:hanging="720"/>
        <w:rPr>
          <w:rFonts w:ascii="Times New Roman" w:hAnsi="Times New Roman" w:cs="Times New Roman"/>
          <w:sz w:val="18"/>
          <w:szCs w:val="18"/>
          <w:lang w:eastAsia="sk-SK"/>
        </w:rPr>
      </w:pPr>
      <w:r w:rsidRPr="000C25D1">
        <w:rPr>
          <w:rFonts w:ascii="Times New Roman" w:hAnsi="Times New Roman" w:cs="Times New Roman"/>
          <w:sz w:val="18"/>
          <w:szCs w:val="18"/>
          <w:lang w:eastAsia="sk-SK"/>
        </w:rPr>
        <w:t xml:space="preserve">[20] Wäger, P. A., M. Schluep, and E. Müller. 2010. </w:t>
      </w:r>
      <w:r w:rsidRPr="000C25D1">
        <w:rPr>
          <w:rFonts w:ascii="Times New Roman" w:hAnsi="Times New Roman" w:cs="Times New Roman"/>
          <w:i/>
          <w:sz w:val="18"/>
          <w:szCs w:val="18"/>
          <w:lang w:eastAsia="sk-SK"/>
        </w:rPr>
        <w:t>RoHS Substances in Mixed Plastics from Waste Electrical and Electronic Equipment.</w:t>
      </w:r>
      <w:r w:rsidRPr="000C25D1">
        <w:rPr>
          <w:rFonts w:ascii="Times New Roman" w:hAnsi="Times New Roman" w:cs="Times New Roman"/>
          <w:sz w:val="18"/>
          <w:szCs w:val="18"/>
          <w:lang w:eastAsia="sk-SK"/>
        </w:rPr>
        <w:t xml:space="preserve"> St. Gallen: Swiss Federal Laboratories for Materials Science and Technology (Empa). http://ewasteguide.info/files/Waeger_2010_Empa-WEEEForum.pdf. </w:t>
      </w:r>
      <w:r w:rsidRPr="000C25D1">
        <w:rPr>
          <w:rFonts w:ascii="Times New Roman" w:hAnsi="Times New Roman" w:cs="Times New Roman"/>
          <w:sz w:val="18"/>
          <w:szCs w:val="18"/>
        </w:rPr>
        <w:t>Accessed 23 March 2016.</w:t>
      </w:r>
    </w:p>
    <w:p w14:paraId="290E450A" w14:textId="77777777" w:rsidR="000C25D1" w:rsidRPr="000C25D1" w:rsidRDefault="000C25D1" w:rsidP="000C25D1">
      <w:pPr>
        <w:pStyle w:val="KeinLeerraum"/>
        <w:ind w:left="720" w:hanging="720"/>
        <w:jc w:val="lowKashida"/>
        <w:rPr>
          <w:rFonts w:ascii="Times New Roman" w:hAnsi="Times New Roman" w:cs="Times New Roman"/>
          <w:sz w:val="18"/>
          <w:szCs w:val="18"/>
        </w:rPr>
      </w:pPr>
      <w:r w:rsidRPr="000C25D1">
        <w:rPr>
          <w:rFonts w:ascii="Times New Roman" w:hAnsi="Times New Roman" w:cs="Times New Roman"/>
          <w:sz w:val="18"/>
          <w:szCs w:val="18"/>
          <w:lang w:val="de-AT"/>
        </w:rPr>
        <w:t xml:space="preserve">[21] Sindiku, O., J. O. Babayemi, O. Osibanjo, M. Schlummer, M. Schluep, and R. Weber. </w:t>
      </w:r>
      <w:r w:rsidRPr="000C25D1">
        <w:rPr>
          <w:rFonts w:ascii="Times New Roman" w:hAnsi="Times New Roman" w:cs="Times New Roman"/>
          <w:sz w:val="18"/>
          <w:szCs w:val="18"/>
        </w:rPr>
        <w:t>2012. Assessing BFRs and POP-PBDEs in e-waste polymers in Nigeria, 32 International Symposium on halogenated persistent organic pollutants DIOXIN 2012, 26-31August, Cairns.</w:t>
      </w:r>
    </w:p>
    <w:p w14:paraId="237B5738" w14:textId="77777777" w:rsidR="000C25D1" w:rsidRPr="000C25D1" w:rsidRDefault="000C25D1" w:rsidP="000C25D1">
      <w:pPr>
        <w:spacing w:after="0" w:line="240" w:lineRule="auto"/>
        <w:ind w:left="720" w:hanging="720"/>
        <w:rPr>
          <w:rFonts w:ascii="Times New Roman" w:hAnsi="Times New Roman" w:cs="Times New Roman"/>
          <w:sz w:val="18"/>
          <w:szCs w:val="18"/>
          <w:lang w:eastAsia="sk-SK"/>
        </w:rPr>
      </w:pPr>
      <w:r w:rsidRPr="000C25D1">
        <w:rPr>
          <w:rFonts w:ascii="Times New Roman" w:hAnsi="Times New Roman" w:cs="Times New Roman"/>
          <w:sz w:val="18"/>
          <w:szCs w:val="18"/>
          <w:lang w:val="de-AT"/>
        </w:rPr>
        <w:t xml:space="preserve">[22] </w:t>
      </w:r>
      <w:r w:rsidRPr="000C25D1">
        <w:rPr>
          <w:rFonts w:ascii="Times New Roman" w:hAnsi="Times New Roman" w:cs="Times New Roman"/>
          <w:sz w:val="18"/>
          <w:szCs w:val="18"/>
          <w:lang w:val="de-AT" w:eastAsia="sk-SK"/>
        </w:rPr>
        <w:t xml:space="preserve">AWG (Österreichisches Abfallwirtschaftsgesetz). 2002. [Austrian Waste Management Act.] </w:t>
      </w:r>
      <w:r w:rsidRPr="000C25D1">
        <w:rPr>
          <w:rFonts w:ascii="Times New Roman" w:hAnsi="Times New Roman" w:cs="Times New Roman"/>
          <w:sz w:val="18"/>
          <w:szCs w:val="18"/>
          <w:lang w:eastAsia="sk-SK"/>
        </w:rPr>
        <w:t xml:space="preserve">Vienna: BGbl I 2002/102; idF BGBl I 2011/9, §75. </w:t>
      </w:r>
    </w:p>
    <w:p w14:paraId="142AA064" w14:textId="77777777" w:rsidR="00C65EFC" w:rsidRDefault="00C65EFC" w:rsidP="000B210F">
      <w:pPr>
        <w:spacing w:line="240" w:lineRule="auto"/>
        <w:jc w:val="both"/>
        <w:rPr>
          <w:rFonts w:ascii="Times New Roman" w:hAnsi="Times New Roman" w:cs="Times New Roman"/>
          <w:b/>
          <w:sz w:val="24"/>
          <w:szCs w:val="24"/>
          <w:lang w:val="da-DK"/>
        </w:rPr>
      </w:pPr>
    </w:p>
    <w:p w14:paraId="4DCDB6DD" w14:textId="200C5521" w:rsidR="006F6E10" w:rsidRDefault="005E11E2" w:rsidP="000B210F">
      <w:pPr>
        <w:spacing w:line="240" w:lineRule="auto"/>
        <w:jc w:val="both"/>
        <w:rPr>
          <w:rFonts w:ascii="Times New Roman" w:hAnsi="Times New Roman" w:cs="Times New Roman"/>
          <w:b/>
          <w:sz w:val="24"/>
          <w:szCs w:val="24"/>
          <w:lang w:val="da-DK"/>
        </w:rPr>
      </w:pPr>
      <w:r w:rsidRPr="000C25D1">
        <w:rPr>
          <w:rFonts w:ascii="Times New Roman" w:hAnsi="Times New Roman" w:cs="Times New Roman"/>
          <w:b/>
          <w:sz w:val="24"/>
          <w:szCs w:val="24"/>
          <w:lang w:val="da-DK"/>
        </w:rPr>
        <w:t xml:space="preserve">Tags 1: </w:t>
      </w:r>
    </w:p>
    <w:p w14:paraId="67ED2CFA" w14:textId="77777777" w:rsidR="005E11E2" w:rsidRPr="006F6E10" w:rsidRDefault="005E11E2" w:rsidP="006F6E10">
      <w:pPr>
        <w:pStyle w:val="Listenabsatz"/>
        <w:numPr>
          <w:ilvl w:val="0"/>
          <w:numId w:val="3"/>
        </w:numPr>
        <w:spacing w:line="240" w:lineRule="auto"/>
        <w:jc w:val="both"/>
        <w:rPr>
          <w:rFonts w:asciiTheme="majorBidi" w:hAnsiTheme="majorBidi" w:cstheme="majorBidi"/>
          <w:color w:val="000000" w:themeColor="text1"/>
          <w:sz w:val="24"/>
          <w:szCs w:val="24"/>
          <w:lang w:eastAsia="sk-SK"/>
        </w:rPr>
      </w:pPr>
      <w:r w:rsidRPr="006F6E10">
        <w:rPr>
          <w:rFonts w:ascii="Times New Roman" w:hAnsi="Times New Roman" w:cs="Times New Roman"/>
          <w:b/>
          <w:sz w:val="24"/>
          <w:szCs w:val="24"/>
          <w:lang w:val="da-DK"/>
        </w:rPr>
        <w:t>Environmental Health / sinks for hazardous substances</w:t>
      </w:r>
    </w:p>
    <w:p w14:paraId="10E353DB" w14:textId="441C79A1" w:rsidR="006F6E10" w:rsidRPr="006F6E10" w:rsidRDefault="006F6E10" w:rsidP="006F6E10">
      <w:pPr>
        <w:pStyle w:val="Listenabsatz"/>
        <w:numPr>
          <w:ilvl w:val="0"/>
          <w:numId w:val="3"/>
        </w:numPr>
        <w:spacing w:line="240" w:lineRule="auto"/>
        <w:jc w:val="both"/>
        <w:rPr>
          <w:rFonts w:asciiTheme="majorBidi" w:hAnsiTheme="majorBidi" w:cstheme="majorBidi"/>
          <w:color w:val="000000" w:themeColor="text1"/>
          <w:sz w:val="24"/>
          <w:szCs w:val="24"/>
          <w:lang w:eastAsia="sk-SK"/>
        </w:rPr>
      </w:pPr>
      <w:r>
        <w:rPr>
          <w:rFonts w:ascii="Times New Roman" w:hAnsi="Times New Roman" w:cs="Times New Roman"/>
          <w:b/>
          <w:sz w:val="24"/>
          <w:szCs w:val="24"/>
        </w:rPr>
        <w:t>Secondary resources / hazardous fraction</w:t>
      </w:r>
      <w:r w:rsidR="00E62374">
        <w:rPr>
          <w:rFonts w:ascii="Times New Roman" w:hAnsi="Times New Roman" w:cs="Times New Roman"/>
          <w:b/>
          <w:sz w:val="24"/>
          <w:szCs w:val="24"/>
        </w:rPr>
        <w:t>, plastics</w:t>
      </w:r>
    </w:p>
    <w:p w14:paraId="7C14B4A6" w14:textId="77777777" w:rsidR="006F6E10" w:rsidRPr="006F6E10" w:rsidRDefault="006F6E10" w:rsidP="006F6E10">
      <w:pPr>
        <w:pStyle w:val="Listenabsatz"/>
        <w:numPr>
          <w:ilvl w:val="0"/>
          <w:numId w:val="3"/>
        </w:numPr>
        <w:spacing w:line="240" w:lineRule="auto"/>
        <w:jc w:val="both"/>
        <w:rPr>
          <w:rFonts w:asciiTheme="majorBidi" w:hAnsiTheme="majorBidi" w:cstheme="majorBidi"/>
          <w:color w:val="000000" w:themeColor="text1"/>
          <w:sz w:val="24"/>
          <w:szCs w:val="24"/>
          <w:lang w:eastAsia="sk-SK"/>
        </w:rPr>
      </w:pPr>
      <w:r>
        <w:rPr>
          <w:rFonts w:ascii="Times New Roman" w:hAnsi="Times New Roman" w:cs="Times New Roman"/>
          <w:b/>
          <w:sz w:val="24"/>
          <w:szCs w:val="24"/>
        </w:rPr>
        <w:t>E-waste characteristics / screens, small ICT, sWEEE</w:t>
      </w:r>
    </w:p>
    <w:p w14:paraId="41633812" w14:textId="77777777" w:rsidR="006F6E10" w:rsidRPr="006F6E10" w:rsidRDefault="006F6E10" w:rsidP="006F6E10">
      <w:pPr>
        <w:pStyle w:val="Listenabsatz"/>
        <w:numPr>
          <w:ilvl w:val="0"/>
          <w:numId w:val="3"/>
        </w:numPr>
        <w:spacing w:line="240" w:lineRule="auto"/>
        <w:jc w:val="both"/>
        <w:rPr>
          <w:rFonts w:asciiTheme="majorBidi" w:hAnsiTheme="majorBidi" w:cstheme="majorBidi"/>
          <w:color w:val="000000" w:themeColor="text1"/>
          <w:sz w:val="24"/>
          <w:szCs w:val="24"/>
          <w:lang w:eastAsia="sk-SK"/>
        </w:rPr>
      </w:pPr>
      <w:r>
        <w:rPr>
          <w:rFonts w:ascii="Times New Roman" w:hAnsi="Times New Roman" w:cs="Times New Roman"/>
          <w:b/>
          <w:sz w:val="24"/>
          <w:szCs w:val="24"/>
        </w:rPr>
        <w:t>Stakeholders / recyclers</w:t>
      </w:r>
    </w:p>
    <w:p w14:paraId="166AD672" w14:textId="77777777" w:rsidR="006F6E10" w:rsidRPr="006F6E10" w:rsidRDefault="006F6E10" w:rsidP="006F6E10">
      <w:pPr>
        <w:pStyle w:val="Listenabsatz"/>
        <w:numPr>
          <w:ilvl w:val="0"/>
          <w:numId w:val="3"/>
        </w:numPr>
        <w:spacing w:line="240" w:lineRule="auto"/>
        <w:jc w:val="both"/>
        <w:rPr>
          <w:rFonts w:asciiTheme="majorBidi" w:hAnsiTheme="majorBidi" w:cstheme="majorBidi"/>
          <w:color w:val="000000" w:themeColor="text1"/>
          <w:sz w:val="24"/>
          <w:szCs w:val="24"/>
          <w:lang w:eastAsia="sk-SK"/>
        </w:rPr>
      </w:pPr>
      <w:r>
        <w:rPr>
          <w:rFonts w:ascii="Times New Roman" w:hAnsi="Times New Roman" w:cs="Times New Roman"/>
          <w:b/>
          <w:sz w:val="24"/>
          <w:szCs w:val="24"/>
        </w:rPr>
        <w:t>Legal frameworks / European Union, global</w:t>
      </w:r>
    </w:p>
    <w:p w14:paraId="1BB186F8" w14:textId="1372DE3F" w:rsidR="005E11E2" w:rsidRPr="000C25D1" w:rsidRDefault="005E11E2" w:rsidP="00FB3C9F">
      <w:pPr>
        <w:autoSpaceDE w:val="0"/>
        <w:autoSpaceDN w:val="0"/>
        <w:spacing w:before="100" w:beforeAutospacing="1" w:after="100" w:afterAutospacing="1" w:line="240" w:lineRule="auto"/>
        <w:jc w:val="both"/>
        <w:rPr>
          <w:rFonts w:ascii="Times New Roman" w:hAnsi="Times New Roman" w:cs="Times New Roman"/>
          <w:b/>
          <w:sz w:val="24"/>
          <w:szCs w:val="24"/>
          <w:lang w:val="da-DK"/>
        </w:rPr>
      </w:pPr>
      <w:r w:rsidRPr="000C25D1">
        <w:rPr>
          <w:rFonts w:ascii="Times New Roman" w:hAnsi="Times New Roman" w:cs="Times New Roman"/>
          <w:b/>
          <w:sz w:val="24"/>
          <w:szCs w:val="24"/>
          <w:lang w:val="da-DK"/>
        </w:rPr>
        <w:t>Tags 2: Recovery of material, disposal</w:t>
      </w:r>
    </w:p>
    <w:p w14:paraId="04938A60" w14:textId="77777777" w:rsidR="005E11E2" w:rsidRPr="000C25D1" w:rsidRDefault="005E11E2" w:rsidP="00FB3C9F">
      <w:pPr>
        <w:pStyle w:val="KeinLeerraum"/>
        <w:jc w:val="both"/>
        <w:rPr>
          <w:rFonts w:ascii="Times New Roman" w:hAnsi="Times New Roman" w:cs="Times New Roman"/>
          <w:sz w:val="24"/>
          <w:szCs w:val="24"/>
          <w:lang w:val="da-DK"/>
        </w:rPr>
      </w:pPr>
    </w:p>
    <w:p w14:paraId="2B3033C8" w14:textId="77777777" w:rsidR="005E11E2" w:rsidRPr="000C25D1" w:rsidRDefault="005E11E2" w:rsidP="00FB3C9F">
      <w:pPr>
        <w:spacing w:line="240" w:lineRule="auto"/>
        <w:jc w:val="both"/>
        <w:rPr>
          <w:rFonts w:ascii="Times New Roman" w:hAnsi="Times New Roman" w:cs="Times New Roman"/>
          <w:b/>
          <w:sz w:val="24"/>
          <w:szCs w:val="24"/>
        </w:rPr>
      </w:pPr>
      <w:r w:rsidRPr="000C25D1">
        <w:rPr>
          <w:rFonts w:ascii="Times New Roman" w:hAnsi="Times New Roman" w:cs="Times New Roman"/>
          <w:b/>
          <w:sz w:val="24"/>
          <w:szCs w:val="24"/>
        </w:rPr>
        <w:t>Summary</w:t>
      </w:r>
    </w:p>
    <w:p w14:paraId="5EAA0235" w14:textId="2C18EAE4" w:rsidR="005E11E2" w:rsidRPr="009640F4" w:rsidRDefault="00E34A7C" w:rsidP="00FB3C9F">
      <w:pPr>
        <w:autoSpaceDE w:val="0"/>
        <w:autoSpaceDN w:val="0"/>
        <w:spacing w:line="240" w:lineRule="auto"/>
        <w:ind w:firstLine="708"/>
        <w:jc w:val="both"/>
        <w:rPr>
          <w:rFonts w:ascii="Times New Roman" w:hAnsi="Times New Roman" w:cs="Times New Roman"/>
          <w:color w:val="000000" w:themeColor="text1"/>
          <w:sz w:val="24"/>
          <w:szCs w:val="24"/>
          <w:lang w:eastAsia="sk-SK"/>
        </w:rPr>
      </w:pPr>
      <w:r w:rsidRPr="009640F4">
        <w:rPr>
          <w:rFonts w:ascii="Times New Roman" w:hAnsi="Times New Roman" w:cs="Times New Roman"/>
        </w:rPr>
        <w:t xml:space="preserve">PBDEs </w:t>
      </w:r>
      <w:r w:rsidR="00D77976">
        <w:rPr>
          <w:rFonts w:ascii="Times New Roman" w:hAnsi="Times New Roman" w:cs="Times New Roman"/>
        </w:rPr>
        <w:t>were</w:t>
      </w:r>
      <w:r w:rsidRPr="009640F4">
        <w:rPr>
          <w:rFonts w:ascii="Times New Roman" w:hAnsi="Times New Roman" w:cs="Times New Roman"/>
        </w:rPr>
        <w:t xml:space="preserve"> used as flame retardants in various plastic applications, </w:t>
      </w:r>
      <w:r w:rsidR="00D77976">
        <w:rPr>
          <w:rFonts w:ascii="Times New Roman" w:hAnsi="Times New Roman" w:cs="Times New Roman"/>
        </w:rPr>
        <w:t>also</w:t>
      </w:r>
      <w:r w:rsidRPr="009640F4">
        <w:rPr>
          <w:rFonts w:ascii="Times New Roman" w:hAnsi="Times New Roman" w:cs="Times New Roman"/>
        </w:rPr>
        <w:t xml:space="preserve"> </w:t>
      </w:r>
      <w:r w:rsidR="00D77976">
        <w:rPr>
          <w:rFonts w:ascii="Times New Roman" w:hAnsi="Times New Roman" w:cs="Times New Roman"/>
        </w:rPr>
        <w:t>in</w:t>
      </w:r>
      <w:r w:rsidRPr="009640F4">
        <w:rPr>
          <w:rFonts w:ascii="Times New Roman" w:hAnsi="Times New Roman" w:cs="Times New Roman"/>
        </w:rPr>
        <w:t xml:space="preserve"> </w:t>
      </w:r>
      <w:r w:rsidR="00D77976">
        <w:rPr>
          <w:rFonts w:ascii="Times New Roman" w:hAnsi="Times New Roman" w:cs="Times New Roman"/>
        </w:rPr>
        <w:t>electrical and electronic equipment (</w:t>
      </w:r>
      <w:r w:rsidRPr="009640F4">
        <w:rPr>
          <w:rFonts w:ascii="Times New Roman" w:hAnsi="Times New Roman" w:cs="Times New Roman"/>
        </w:rPr>
        <w:t>EEE</w:t>
      </w:r>
      <w:r w:rsidR="00D77976">
        <w:rPr>
          <w:rFonts w:ascii="Times New Roman" w:hAnsi="Times New Roman" w:cs="Times New Roman"/>
        </w:rPr>
        <w:t>)</w:t>
      </w:r>
      <w:r w:rsidR="00EB0951">
        <w:rPr>
          <w:rFonts w:ascii="Times New Roman" w:hAnsi="Times New Roman" w:cs="Times New Roman"/>
        </w:rPr>
        <w:t xml:space="preserve">. Because of their toxicity, they are currently being phased out. </w:t>
      </w:r>
      <w:r w:rsidRPr="009640F4">
        <w:rPr>
          <w:rFonts w:ascii="Times New Roman" w:hAnsi="Times New Roman" w:cs="Times New Roman"/>
        </w:rPr>
        <w:t xml:space="preserve">We describe the </w:t>
      </w:r>
      <w:r w:rsidR="00EB0951">
        <w:rPr>
          <w:rFonts w:ascii="Times New Roman" w:hAnsi="Times New Roman" w:cs="Times New Roman"/>
        </w:rPr>
        <w:t>presence</w:t>
      </w:r>
      <w:r w:rsidRPr="009640F4">
        <w:rPr>
          <w:rFonts w:ascii="Times New Roman" w:hAnsi="Times New Roman" w:cs="Times New Roman"/>
        </w:rPr>
        <w:t xml:space="preserve"> of PBDE</w:t>
      </w:r>
      <w:r w:rsidR="00EB0951">
        <w:rPr>
          <w:rFonts w:ascii="Times New Roman" w:hAnsi="Times New Roman" w:cs="Times New Roman"/>
        </w:rPr>
        <w:t>s</w:t>
      </w:r>
      <w:r w:rsidRPr="009640F4">
        <w:rPr>
          <w:rFonts w:ascii="Times New Roman" w:hAnsi="Times New Roman" w:cs="Times New Roman"/>
        </w:rPr>
        <w:t xml:space="preserve"> </w:t>
      </w:r>
      <w:r w:rsidR="00EB0951">
        <w:rPr>
          <w:rFonts w:ascii="Times New Roman" w:hAnsi="Times New Roman" w:cs="Times New Roman"/>
        </w:rPr>
        <w:t>in cities (in use and in the environment where they landed via emissions) on the example of the city of Vienna. Afterwards we focus on the</w:t>
      </w:r>
      <w:r w:rsidRPr="009640F4">
        <w:rPr>
          <w:rFonts w:ascii="Times New Roman" w:hAnsi="Times New Roman" w:cs="Times New Roman"/>
        </w:rPr>
        <w:t xml:space="preserve"> appropriate treatment</w:t>
      </w:r>
      <w:r w:rsidR="00EB0951">
        <w:rPr>
          <w:rFonts w:ascii="Times New Roman" w:hAnsi="Times New Roman" w:cs="Times New Roman"/>
        </w:rPr>
        <w:t xml:space="preserve"> of PBDE-containing plastics</w:t>
      </w:r>
      <w:r w:rsidRPr="009640F4">
        <w:rPr>
          <w:rFonts w:ascii="Times New Roman" w:hAnsi="Times New Roman" w:cs="Times New Roman"/>
        </w:rPr>
        <w:t xml:space="preserve"> </w:t>
      </w:r>
      <w:r w:rsidR="00EB0951">
        <w:rPr>
          <w:rFonts w:ascii="Times New Roman" w:hAnsi="Times New Roman" w:cs="Times New Roman"/>
        </w:rPr>
        <w:t xml:space="preserve">as a </w:t>
      </w:r>
      <w:r w:rsidRPr="009640F4">
        <w:rPr>
          <w:rFonts w:ascii="Times New Roman" w:hAnsi="Times New Roman" w:cs="Times New Roman"/>
        </w:rPr>
        <w:t>waste management</w:t>
      </w:r>
      <w:r w:rsidR="00EB0951">
        <w:rPr>
          <w:rFonts w:ascii="Times New Roman" w:hAnsi="Times New Roman" w:cs="Times New Roman"/>
        </w:rPr>
        <w:t xml:space="preserve"> strategy</w:t>
      </w:r>
      <w:r w:rsidRPr="009640F4">
        <w:rPr>
          <w:rFonts w:ascii="Times New Roman" w:hAnsi="Times New Roman" w:cs="Times New Roman"/>
        </w:rPr>
        <w:t xml:space="preserve">. </w:t>
      </w:r>
    </w:p>
    <w:p w14:paraId="3B2388FD" w14:textId="77777777" w:rsidR="00492553" w:rsidRPr="00740856" w:rsidRDefault="00492553" w:rsidP="00FB3C9F">
      <w:pPr>
        <w:spacing w:after="0" w:line="240" w:lineRule="auto"/>
        <w:jc w:val="both"/>
        <w:rPr>
          <w:rFonts w:asciiTheme="majorBidi" w:hAnsiTheme="majorBidi" w:cstheme="majorBidi"/>
          <w:sz w:val="18"/>
          <w:szCs w:val="18"/>
          <w:lang w:eastAsia="sk-SK"/>
        </w:rPr>
      </w:pPr>
    </w:p>
    <w:sectPr w:rsidR="00492553" w:rsidRPr="00740856" w:rsidSect="003B59D8">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na" w:date="2016-04-05T10:48:00Z" w:initials="d">
    <w:p w14:paraId="311DA15D" w14:textId="51119C6C" w:rsidR="00C65EFC" w:rsidRDefault="00C65EFC">
      <w:pPr>
        <w:pStyle w:val="Kommentartext"/>
      </w:pPr>
      <w:r>
        <w:rPr>
          <w:rStyle w:val="Kommentarzeichen"/>
        </w:rPr>
        <w:annotationRef/>
      </w:r>
      <w:r>
        <w:t>GK: Should we update the upload manual and say the articles need to include the date? I hate when I have to estimate myself, how old the article is and look at the references to find that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1DA1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26324" w14:textId="77777777" w:rsidR="00137A0C" w:rsidRDefault="00137A0C" w:rsidP="005E11E2">
      <w:pPr>
        <w:spacing w:after="0" w:line="240" w:lineRule="auto"/>
      </w:pPr>
      <w:r>
        <w:separator/>
      </w:r>
    </w:p>
  </w:endnote>
  <w:endnote w:type="continuationSeparator" w:id="0">
    <w:p w14:paraId="2C6E23C4" w14:textId="77777777" w:rsidR="00137A0C" w:rsidRDefault="00137A0C" w:rsidP="005E1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003613"/>
      <w:docPartObj>
        <w:docPartGallery w:val="Page Numbers (Bottom of Page)"/>
        <w:docPartUnique/>
      </w:docPartObj>
    </w:sdtPr>
    <w:sdtEndPr>
      <w:rPr>
        <w:noProof/>
      </w:rPr>
    </w:sdtEndPr>
    <w:sdtContent>
      <w:p w14:paraId="455E51CA" w14:textId="522E6F8D" w:rsidR="005E11E2" w:rsidRDefault="005E11E2">
        <w:pPr>
          <w:pStyle w:val="Fuzeile"/>
          <w:jc w:val="right"/>
        </w:pPr>
        <w:r>
          <w:fldChar w:fldCharType="begin"/>
        </w:r>
        <w:r>
          <w:instrText xml:space="preserve"> PAGE   \* MERGEFORMAT </w:instrText>
        </w:r>
        <w:r>
          <w:fldChar w:fldCharType="separate"/>
        </w:r>
        <w:r w:rsidR="009640F4">
          <w:rPr>
            <w:noProof/>
          </w:rPr>
          <w:t>1</w:t>
        </w:r>
        <w:r>
          <w:rPr>
            <w:noProof/>
          </w:rPr>
          <w:fldChar w:fldCharType="end"/>
        </w:r>
      </w:p>
    </w:sdtContent>
  </w:sdt>
  <w:p w14:paraId="4E7482A1" w14:textId="77777777" w:rsidR="005E11E2" w:rsidRDefault="005E11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5D5CF" w14:textId="77777777" w:rsidR="00137A0C" w:rsidRDefault="00137A0C" w:rsidP="005E11E2">
      <w:pPr>
        <w:spacing w:after="0" w:line="240" w:lineRule="auto"/>
      </w:pPr>
      <w:r>
        <w:separator/>
      </w:r>
    </w:p>
  </w:footnote>
  <w:footnote w:type="continuationSeparator" w:id="0">
    <w:p w14:paraId="66379FFA" w14:textId="77777777" w:rsidR="00137A0C" w:rsidRDefault="00137A0C" w:rsidP="005E1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1D4A"/>
    <w:multiLevelType w:val="hybridMultilevel"/>
    <w:tmpl w:val="C1F687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AB5F88"/>
    <w:multiLevelType w:val="hybridMultilevel"/>
    <w:tmpl w:val="9CF28E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B37B41"/>
    <w:multiLevelType w:val="hybridMultilevel"/>
    <w:tmpl w:val="8930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a">
    <w15:presenceInfo w15:providerId="None" w15:userId="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23"/>
    <w:rsid w:val="00005EEA"/>
    <w:rsid w:val="000146D2"/>
    <w:rsid w:val="00024FA9"/>
    <w:rsid w:val="00025DE0"/>
    <w:rsid w:val="000374C2"/>
    <w:rsid w:val="000448E6"/>
    <w:rsid w:val="000678B3"/>
    <w:rsid w:val="00073D21"/>
    <w:rsid w:val="000A5F60"/>
    <w:rsid w:val="000A7D8D"/>
    <w:rsid w:val="000B210F"/>
    <w:rsid w:val="000C25D1"/>
    <w:rsid w:val="000C455B"/>
    <w:rsid w:val="000C53D3"/>
    <w:rsid w:val="000D0814"/>
    <w:rsid w:val="000D549D"/>
    <w:rsid w:val="000D73BC"/>
    <w:rsid w:val="000E21DD"/>
    <w:rsid w:val="000E3191"/>
    <w:rsid w:val="000F5A91"/>
    <w:rsid w:val="00104992"/>
    <w:rsid w:val="001103A2"/>
    <w:rsid w:val="00126BC7"/>
    <w:rsid w:val="001327B9"/>
    <w:rsid w:val="00132C55"/>
    <w:rsid w:val="0013405D"/>
    <w:rsid w:val="00137A0C"/>
    <w:rsid w:val="00141DC5"/>
    <w:rsid w:val="001458DD"/>
    <w:rsid w:val="001469E7"/>
    <w:rsid w:val="001529A6"/>
    <w:rsid w:val="00161F91"/>
    <w:rsid w:val="00162D19"/>
    <w:rsid w:val="00171345"/>
    <w:rsid w:val="00174CDA"/>
    <w:rsid w:val="00175C5C"/>
    <w:rsid w:val="00180DF8"/>
    <w:rsid w:val="00192376"/>
    <w:rsid w:val="001931EC"/>
    <w:rsid w:val="00193A32"/>
    <w:rsid w:val="001A4CA7"/>
    <w:rsid w:val="001A779E"/>
    <w:rsid w:val="001B7AF7"/>
    <w:rsid w:val="001B7CA8"/>
    <w:rsid w:val="001D1D2A"/>
    <w:rsid w:val="001E56BB"/>
    <w:rsid w:val="00200D0D"/>
    <w:rsid w:val="00201B9C"/>
    <w:rsid w:val="00210E40"/>
    <w:rsid w:val="00214A5A"/>
    <w:rsid w:val="00215ED1"/>
    <w:rsid w:val="00223BF0"/>
    <w:rsid w:val="00232F5A"/>
    <w:rsid w:val="00233212"/>
    <w:rsid w:val="00243CCB"/>
    <w:rsid w:val="00256EE2"/>
    <w:rsid w:val="002608F5"/>
    <w:rsid w:val="00271B59"/>
    <w:rsid w:val="00274718"/>
    <w:rsid w:val="002850E8"/>
    <w:rsid w:val="0029156F"/>
    <w:rsid w:val="00296AF3"/>
    <w:rsid w:val="002A1E47"/>
    <w:rsid w:val="002B7E55"/>
    <w:rsid w:val="002C12A3"/>
    <w:rsid w:val="002C5F90"/>
    <w:rsid w:val="002D1A19"/>
    <w:rsid w:val="002E15F7"/>
    <w:rsid w:val="002E1A76"/>
    <w:rsid w:val="002F03DB"/>
    <w:rsid w:val="002F0512"/>
    <w:rsid w:val="002F115C"/>
    <w:rsid w:val="002F24CC"/>
    <w:rsid w:val="002F6A76"/>
    <w:rsid w:val="003061AC"/>
    <w:rsid w:val="003234A4"/>
    <w:rsid w:val="00323BA6"/>
    <w:rsid w:val="00324298"/>
    <w:rsid w:val="00324A47"/>
    <w:rsid w:val="00325C36"/>
    <w:rsid w:val="003354B6"/>
    <w:rsid w:val="00336BFE"/>
    <w:rsid w:val="00346241"/>
    <w:rsid w:val="0036135C"/>
    <w:rsid w:val="003635D9"/>
    <w:rsid w:val="00365029"/>
    <w:rsid w:val="00365990"/>
    <w:rsid w:val="00372940"/>
    <w:rsid w:val="003802D3"/>
    <w:rsid w:val="003827FB"/>
    <w:rsid w:val="003845E2"/>
    <w:rsid w:val="00384C45"/>
    <w:rsid w:val="00397F14"/>
    <w:rsid w:val="003B59D8"/>
    <w:rsid w:val="003D2BCB"/>
    <w:rsid w:val="003D62A5"/>
    <w:rsid w:val="003E660B"/>
    <w:rsid w:val="003F1EA6"/>
    <w:rsid w:val="003F71E4"/>
    <w:rsid w:val="00401F27"/>
    <w:rsid w:val="0041050D"/>
    <w:rsid w:val="00411750"/>
    <w:rsid w:val="00412FCC"/>
    <w:rsid w:val="00414182"/>
    <w:rsid w:val="00415C18"/>
    <w:rsid w:val="00416D9B"/>
    <w:rsid w:val="0042655B"/>
    <w:rsid w:val="004267CE"/>
    <w:rsid w:val="0043694F"/>
    <w:rsid w:val="004379F1"/>
    <w:rsid w:val="00444BDC"/>
    <w:rsid w:val="00447198"/>
    <w:rsid w:val="004607E4"/>
    <w:rsid w:val="00463F53"/>
    <w:rsid w:val="0047083E"/>
    <w:rsid w:val="004745EF"/>
    <w:rsid w:val="00476133"/>
    <w:rsid w:val="00482381"/>
    <w:rsid w:val="004859B8"/>
    <w:rsid w:val="004869F4"/>
    <w:rsid w:val="00492553"/>
    <w:rsid w:val="00494A8C"/>
    <w:rsid w:val="004A4BDC"/>
    <w:rsid w:val="004B60FD"/>
    <w:rsid w:val="004C2119"/>
    <w:rsid w:val="004C308D"/>
    <w:rsid w:val="004D16C7"/>
    <w:rsid w:val="004D685E"/>
    <w:rsid w:val="004D72D4"/>
    <w:rsid w:val="004E1283"/>
    <w:rsid w:val="004F5A78"/>
    <w:rsid w:val="004F785D"/>
    <w:rsid w:val="00501CA9"/>
    <w:rsid w:val="005147C7"/>
    <w:rsid w:val="005157AC"/>
    <w:rsid w:val="00523C24"/>
    <w:rsid w:val="00526181"/>
    <w:rsid w:val="00527719"/>
    <w:rsid w:val="0053144F"/>
    <w:rsid w:val="005355DA"/>
    <w:rsid w:val="00540C8B"/>
    <w:rsid w:val="005438FF"/>
    <w:rsid w:val="00545223"/>
    <w:rsid w:val="005706CB"/>
    <w:rsid w:val="00572468"/>
    <w:rsid w:val="00580E3A"/>
    <w:rsid w:val="00581ACC"/>
    <w:rsid w:val="00586AE9"/>
    <w:rsid w:val="00586C61"/>
    <w:rsid w:val="00591D8B"/>
    <w:rsid w:val="00592910"/>
    <w:rsid w:val="00592E78"/>
    <w:rsid w:val="0059387E"/>
    <w:rsid w:val="00595507"/>
    <w:rsid w:val="005963B3"/>
    <w:rsid w:val="005B3939"/>
    <w:rsid w:val="005B7AE7"/>
    <w:rsid w:val="005C461E"/>
    <w:rsid w:val="005D018B"/>
    <w:rsid w:val="005D4920"/>
    <w:rsid w:val="005D653E"/>
    <w:rsid w:val="005E11E2"/>
    <w:rsid w:val="005E40D0"/>
    <w:rsid w:val="005F2A17"/>
    <w:rsid w:val="005F7C4A"/>
    <w:rsid w:val="00600462"/>
    <w:rsid w:val="00603C62"/>
    <w:rsid w:val="0060522F"/>
    <w:rsid w:val="00615F43"/>
    <w:rsid w:val="0062192F"/>
    <w:rsid w:val="00626817"/>
    <w:rsid w:val="00633EBE"/>
    <w:rsid w:val="00633F43"/>
    <w:rsid w:val="00637080"/>
    <w:rsid w:val="00641FA7"/>
    <w:rsid w:val="00642E0A"/>
    <w:rsid w:val="0064746F"/>
    <w:rsid w:val="0065048A"/>
    <w:rsid w:val="0065246D"/>
    <w:rsid w:val="0065369A"/>
    <w:rsid w:val="00656C23"/>
    <w:rsid w:val="0066717B"/>
    <w:rsid w:val="00672AAA"/>
    <w:rsid w:val="006747E8"/>
    <w:rsid w:val="00685F50"/>
    <w:rsid w:val="0068646C"/>
    <w:rsid w:val="00691CCB"/>
    <w:rsid w:val="006A0153"/>
    <w:rsid w:val="006A218F"/>
    <w:rsid w:val="006A2D81"/>
    <w:rsid w:val="006A378E"/>
    <w:rsid w:val="006A533B"/>
    <w:rsid w:val="006A76FA"/>
    <w:rsid w:val="006B0704"/>
    <w:rsid w:val="006B0C0B"/>
    <w:rsid w:val="006B43AD"/>
    <w:rsid w:val="006C100D"/>
    <w:rsid w:val="006C10BB"/>
    <w:rsid w:val="006C5E61"/>
    <w:rsid w:val="006D09E9"/>
    <w:rsid w:val="006D62E8"/>
    <w:rsid w:val="006E5D77"/>
    <w:rsid w:val="006E6B31"/>
    <w:rsid w:val="006F0D16"/>
    <w:rsid w:val="006F2525"/>
    <w:rsid w:val="006F6477"/>
    <w:rsid w:val="006F683B"/>
    <w:rsid w:val="006F6E10"/>
    <w:rsid w:val="007016F0"/>
    <w:rsid w:val="00702E96"/>
    <w:rsid w:val="0071456F"/>
    <w:rsid w:val="00714879"/>
    <w:rsid w:val="00720337"/>
    <w:rsid w:val="0072293B"/>
    <w:rsid w:val="00732083"/>
    <w:rsid w:val="007330EC"/>
    <w:rsid w:val="007359BD"/>
    <w:rsid w:val="00740856"/>
    <w:rsid w:val="007440FC"/>
    <w:rsid w:val="0075208F"/>
    <w:rsid w:val="00754119"/>
    <w:rsid w:val="00761256"/>
    <w:rsid w:val="007742C5"/>
    <w:rsid w:val="0078654B"/>
    <w:rsid w:val="007879F7"/>
    <w:rsid w:val="00787C80"/>
    <w:rsid w:val="00791598"/>
    <w:rsid w:val="0079472C"/>
    <w:rsid w:val="007A45A6"/>
    <w:rsid w:val="007A7A46"/>
    <w:rsid w:val="007C6501"/>
    <w:rsid w:val="007D0158"/>
    <w:rsid w:val="007E17DD"/>
    <w:rsid w:val="007E1E54"/>
    <w:rsid w:val="007F117E"/>
    <w:rsid w:val="007F22FB"/>
    <w:rsid w:val="007F765A"/>
    <w:rsid w:val="00806034"/>
    <w:rsid w:val="00813994"/>
    <w:rsid w:val="008165FD"/>
    <w:rsid w:val="00835863"/>
    <w:rsid w:val="00842F34"/>
    <w:rsid w:val="008453CD"/>
    <w:rsid w:val="00850881"/>
    <w:rsid w:val="0085236C"/>
    <w:rsid w:val="00857870"/>
    <w:rsid w:val="008619B8"/>
    <w:rsid w:val="00862E74"/>
    <w:rsid w:val="00867110"/>
    <w:rsid w:val="00867C73"/>
    <w:rsid w:val="00877CF9"/>
    <w:rsid w:val="008871A0"/>
    <w:rsid w:val="008911BF"/>
    <w:rsid w:val="008A0DF3"/>
    <w:rsid w:val="008A5EF2"/>
    <w:rsid w:val="008A6996"/>
    <w:rsid w:val="008A6ED7"/>
    <w:rsid w:val="008B607C"/>
    <w:rsid w:val="008C0F69"/>
    <w:rsid w:val="008C5DF1"/>
    <w:rsid w:val="008D1382"/>
    <w:rsid w:val="008D1A65"/>
    <w:rsid w:val="008E3316"/>
    <w:rsid w:val="008E44C3"/>
    <w:rsid w:val="008E5C27"/>
    <w:rsid w:val="008F0409"/>
    <w:rsid w:val="008F4D0E"/>
    <w:rsid w:val="008F5A46"/>
    <w:rsid w:val="0090305C"/>
    <w:rsid w:val="00904A67"/>
    <w:rsid w:val="00913A0C"/>
    <w:rsid w:val="009142DA"/>
    <w:rsid w:val="009218CD"/>
    <w:rsid w:val="00924BBD"/>
    <w:rsid w:val="00927175"/>
    <w:rsid w:val="0095097A"/>
    <w:rsid w:val="009512B9"/>
    <w:rsid w:val="00951D56"/>
    <w:rsid w:val="00952DBA"/>
    <w:rsid w:val="009557C1"/>
    <w:rsid w:val="00955CC6"/>
    <w:rsid w:val="00960C6D"/>
    <w:rsid w:val="009640F4"/>
    <w:rsid w:val="00967AA9"/>
    <w:rsid w:val="0097468C"/>
    <w:rsid w:val="00977622"/>
    <w:rsid w:val="00986F32"/>
    <w:rsid w:val="0098758C"/>
    <w:rsid w:val="0099782A"/>
    <w:rsid w:val="009A139F"/>
    <w:rsid w:val="009A7125"/>
    <w:rsid w:val="009B486B"/>
    <w:rsid w:val="009B50D0"/>
    <w:rsid w:val="009C002D"/>
    <w:rsid w:val="009C1220"/>
    <w:rsid w:val="009D2BEB"/>
    <w:rsid w:val="009D466F"/>
    <w:rsid w:val="009E1A93"/>
    <w:rsid w:val="00A104D8"/>
    <w:rsid w:val="00A117AA"/>
    <w:rsid w:val="00A25B4B"/>
    <w:rsid w:val="00A3087A"/>
    <w:rsid w:val="00A3222E"/>
    <w:rsid w:val="00A326F4"/>
    <w:rsid w:val="00A4138C"/>
    <w:rsid w:val="00A418D5"/>
    <w:rsid w:val="00A44103"/>
    <w:rsid w:val="00A47CBF"/>
    <w:rsid w:val="00A566A6"/>
    <w:rsid w:val="00A64B1E"/>
    <w:rsid w:val="00A658B8"/>
    <w:rsid w:val="00A73CC4"/>
    <w:rsid w:val="00A82136"/>
    <w:rsid w:val="00A93FD9"/>
    <w:rsid w:val="00AA04F4"/>
    <w:rsid w:val="00AA54AC"/>
    <w:rsid w:val="00AB401C"/>
    <w:rsid w:val="00AD12A5"/>
    <w:rsid w:val="00AE2454"/>
    <w:rsid w:val="00AE6C91"/>
    <w:rsid w:val="00AF1003"/>
    <w:rsid w:val="00B03554"/>
    <w:rsid w:val="00B057C6"/>
    <w:rsid w:val="00B10E47"/>
    <w:rsid w:val="00B123EE"/>
    <w:rsid w:val="00B125D5"/>
    <w:rsid w:val="00B12E46"/>
    <w:rsid w:val="00B2048F"/>
    <w:rsid w:val="00B21EA0"/>
    <w:rsid w:val="00B25453"/>
    <w:rsid w:val="00B34862"/>
    <w:rsid w:val="00B41FF3"/>
    <w:rsid w:val="00B45906"/>
    <w:rsid w:val="00B4662B"/>
    <w:rsid w:val="00B51D70"/>
    <w:rsid w:val="00B54488"/>
    <w:rsid w:val="00B614A3"/>
    <w:rsid w:val="00B65DAE"/>
    <w:rsid w:val="00B73AE2"/>
    <w:rsid w:val="00B80DAC"/>
    <w:rsid w:val="00B82A42"/>
    <w:rsid w:val="00B9526B"/>
    <w:rsid w:val="00BB5C5A"/>
    <w:rsid w:val="00BB6942"/>
    <w:rsid w:val="00BC05D7"/>
    <w:rsid w:val="00BC573A"/>
    <w:rsid w:val="00BD1F26"/>
    <w:rsid w:val="00BE309D"/>
    <w:rsid w:val="00BE55FF"/>
    <w:rsid w:val="00BF2358"/>
    <w:rsid w:val="00BF6159"/>
    <w:rsid w:val="00BF7387"/>
    <w:rsid w:val="00C261D0"/>
    <w:rsid w:val="00C47CF2"/>
    <w:rsid w:val="00C54D61"/>
    <w:rsid w:val="00C6164D"/>
    <w:rsid w:val="00C63C26"/>
    <w:rsid w:val="00C65EFC"/>
    <w:rsid w:val="00C75EE2"/>
    <w:rsid w:val="00C809A8"/>
    <w:rsid w:val="00C84EED"/>
    <w:rsid w:val="00C91E14"/>
    <w:rsid w:val="00CA117E"/>
    <w:rsid w:val="00CA457E"/>
    <w:rsid w:val="00CA4A9D"/>
    <w:rsid w:val="00CA62D6"/>
    <w:rsid w:val="00CA776A"/>
    <w:rsid w:val="00CB10F5"/>
    <w:rsid w:val="00CB3F9E"/>
    <w:rsid w:val="00CC22BE"/>
    <w:rsid w:val="00CD319C"/>
    <w:rsid w:val="00CD61CD"/>
    <w:rsid w:val="00CD73E3"/>
    <w:rsid w:val="00CD74A4"/>
    <w:rsid w:val="00CE319F"/>
    <w:rsid w:val="00D03DB5"/>
    <w:rsid w:val="00D210AA"/>
    <w:rsid w:val="00D27257"/>
    <w:rsid w:val="00D3625B"/>
    <w:rsid w:val="00D365B5"/>
    <w:rsid w:val="00D36670"/>
    <w:rsid w:val="00D56B0A"/>
    <w:rsid w:val="00D65602"/>
    <w:rsid w:val="00D733B0"/>
    <w:rsid w:val="00D77976"/>
    <w:rsid w:val="00D80295"/>
    <w:rsid w:val="00D82B18"/>
    <w:rsid w:val="00D84DBA"/>
    <w:rsid w:val="00D86105"/>
    <w:rsid w:val="00D87BBB"/>
    <w:rsid w:val="00D91E6B"/>
    <w:rsid w:val="00D93763"/>
    <w:rsid w:val="00DA0176"/>
    <w:rsid w:val="00DA1FFE"/>
    <w:rsid w:val="00DA4919"/>
    <w:rsid w:val="00DA7A30"/>
    <w:rsid w:val="00DB04BD"/>
    <w:rsid w:val="00DC0A8B"/>
    <w:rsid w:val="00DC13AC"/>
    <w:rsid w:val="00DD2715"/>
    <w:rsid w:val="00DD35F0"/>
    <w:rsid w:val="00DD5B87"/>
    <w:rsid w:val="00DE4923"/>
    <w:rsid w:val="00DE4DE4"/>
    <w:rsid w:val="00DE50A3"/>
    <w:rsid w:val="00DE70C1"/>
    <w:rsid w:val="00DF1368"/>
    <w:rsid w:val="00DF771A"/>
    <w:rsid w:val="00DF7FD4"/>
    <w:rsid w:val="00E019D7"/>
    <w:rsid w:val="00E02777"/>
    <w:rsid w:val="00E0593F"/>
    <w:rsid w:val="00E11BC2"/>
    <w:rsid w:val="00E167C0"/>
    <w:rsid w:val="00E23037"/>
    <w:rsid w:val="00E26515"/>
    <w:rsid w:val="00E31293"/>
    <w:rsid w:val="00E34A7C"/>
    <w:rsid w:val="00E3773B"/>
    <w:rsid w:val="00E42AF0"/>
    <w:rsid w:val="00E44904"/>
    <w:rsid w:val="00E57051"/>
    <w:rsid w:val="00E62374"/>
    <w:rsid w:val="00E639EF"/>
    <w:rsid w:val="00E673EB"/>
    <w:rsid w:val="00E713AB"/>
    <w:rsid w:val="00E73AF7"/>
    <w:rsid w:val="00E73E82"/>
    <w:rsid w:val="00E86D21"/>
    <w:rsid w:val="00E92673"/>
    <w:rsid w:val="00E97BB9"/>
    <w:rsid w:val="00EA0147"/>
    <w:rsid w:val="00EA27D2"/>
    <w:rsid w:val="00EA545E"/>
    <w:rsid w:val="00EB0951"/>
    <w:rsid w:val="00EB3A4D"/>
    <w:rsid w:val="00EB5BD1"/>
    <w:rsid w:val="00EC2FF4"/>
    <w:rsid w:val="00EC35D4"/>
    <w:rsid w:val="00ED4195"/>
    <w:rsid w:val="00F018E5"/>
    <w:rsid w:val="00F021D8"/>
    <w:rsid w:val="00F05AB6"/>
    <w:rsid w:val="00F1178C"/>
    <w:rsid w:val="00F1546B"/>
    <w:rsid w:val="00F164C9"/>
    <w:rsid w:val="00F249AB"/>
    <w:rsid w:val="00F25509"/>
    <w:rsid w:val="00F262B8"/>
    <w:rsid w:val="00F34B2F"/>
    <w:rsid w:val="00F363A0"/>
    <w:rsid w:val="00F3678F"/>
    <w:rsid w:val="00F671CB"/>
    <w:rsid w:val="00F75AE0"/>
    <w:rsid w:val="00F85D66"/>
    <w:rsid w:val="00F878D2"/>
    <w:rsid w:val="00F92E7E"/>
    <w:rsid w:val="00F95C3F"/>
    <w:rsid w:val="00FA2D48"/>
    <w:rsid w:val="00FB0405"/>
    <w:rsid w:val="00FB0758"/>
    <w:rsid w:val="00FB310E"/>
    <w:rsid w:val="00FB3C9F"/>
    <w:rsid w:val="00FC1BAD"/>
    <w:rsid w:val="00FC531D"/>
    <w:rsid w:val="00FD4ED3"/>
    <w:rsid w:val="00FD512F"/>
    <w:rsid w:val="00FE1AE7"/>
    <w:rsid w:val="00FE3ADB"/>
    <w:rsid w:val="00FF3862"/>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0901"/>
  <w15:docId w15:val="{01F2F5EF-DF38-4E65-B350-61B49744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D2A"/>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D1D2A"/>
    <w:rPr>
      <w:b/>
      <w:bCs/>
    </w:rPr>
  </w:style>
  <w:style w:type="paragraph" w:styleId="Listenabsatz">
    <w:name w:val="List Paragraph"/>
    <w:basedOn w:val="Standard"/>
    <w:uiPriority w:val="34"/>
    <w:qFormat/>
    <w:rsid w:val="001D1D2A"/>
    <w:pPr>
      <w:ind w:left="720"/>
      <w:contextualSpacing/>
    </w:pPr>
  </w:style>
  <w:style w:type="paragraph" w:styleId="Titel">
    <w:name w:val="Title"/>
    <w:basedOn w:val="Standard"/>
    <w:next w:val="Standard"/>
    <w:link w:val="TitelZchn"/>
    <w:uiPriority w:val="10"/>
    <w:qFormat/>
    <w:rsid w:val="001D1D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D1D2A"/>
    <w:rPr>
      <w:rFonts w:asciiTheme="majorHAnsi" w:eastAsiaTheme="majorEastAsia" w:hAnsiTheme="majorHAnsi" w:cstheme="majorBidi"/>
      <w:color w:val="17365D" w:themeColor="text2" w:themeShade="BF"/>
      <w:spacing w:val="5"/>
      <w:kern w:val="28"/>
      <w:sz w:val="52"/>
      <w:szCs w:val="52"/>
      <w:lang w:val="en-US"/>
    </w:rPr>
  </w:style>
  <w:style w:type="paragraph" w:styleId="KeinLeerraum">
    <w:name w:val="No Spacing"/>
    <w:uiPriority w:val="1"/>
    <w:qFormat/>
    <w:rsid w:val="002D1A19"/>
    <w:pPr>
      <w:spacing w:after="0" w:line="240" w:lineRule="auto"/>
    </w:pPr>
    <w:rPr>
      <w:lang w:val="en-US"/>
    </w:rPr>
  </w:style>
  <w:style w:type="paragraph" w:styleId="Sprechblasentext">
    <w:name w:val="Balloon Text"/>
    <w:basedOn w:val="Standard"/>
    <w:link w:val="SprechblasentextZchn"/>
    <w:uiPriority w:val="99"/>
    <w:semiHidden/>
    <w:unhideWhenUsed/>
    <w:rsid w:val="004141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4182"/>
    <w:rPr>
      <w:rFonts w:ascii="Tahoma" w:hAnsi="Tahoma" w:cs="Tahoma"/>
      <w:sz w:val="16"/>
      <w:szCs w:val="16"/>
      <w:lang w:val="en-US"/>
    </w:rPr>
  </w:style>
  <w:style w:type="character" w:styleId="Kommentarzeichen">
    <w:name w:val="annotation reference"/>
    <w:basedOn w:val="Absatz-Standardschriftart"/>
    <w:uiPriority w:val="99"/>
    <w:semiHidden/>
    <w:unhideWhenUsed/>
    <w:rsid w:val="00CD319C"/>
    <w:rPr>
      <w:sz w:val="16"/>
      <w:szCs w:val="16"/>
    </w:rPr>
  </w:style>
  <w:style w:type="paragraph" w:styleId="Kommentartext">
    <w:name w:val="annotation text"/>
    <w:basedOn w:val="Standard"/>
    <w:link w:val="KommentartextZchn"/>
    <w:uiPriority w:val="99"/>
    <w:unhideWhenUsed/>
    <w:rsid w:val="00CD319C"/>
    <w:pPr>
      <w:spacing w:line="240" w:lineRule="auto"/>
    </w:pPr>
    <w:rPr>
      <w:sz w:val="20"/>
      <w:szCs w:val="20"/>
    </w:rPr>
  </w:style>
  <w:style w:type="character" w:customStyle="1" w:styleId="KommentartextZchn">
    <w:name w:val="Kommentartext Zchn"/>
    <w:basedOn w:val="Absatz-Standardschriftart"/>
    <w:link w:val="Kommentartext"/>
    <w:uiPriority w:val="99"/>
    <w:rsid w:val="00CD319C"/>
    <w:rPr>
      <w:sz w:val="20"/>
      <w:szCs w:val="20"/>
      <w:lang w:val="en-US"/>
    </w:rPr>
  </w:style>
  <w:style w:type="paragraph" w:styleId="Kommentarthema">
    <w:name w:val="annotation subject"/>
    <w:basedOn w:val="Kommentartext"/>
    <w:next w:val="Kommentartext"/>
    <w:link w:val="KommentarthemaZchn"/>
    <w:uiPriority w:val="99"/>
    <w:semiHidden/>
    <w:unhideWhenUsed/>
    <w:rsid w:val="00CD319C"/>
    <w:rPr>
      <w:b/>
      <w:bCs/>
    </w:rPr>
  </w:style>
  <w:style w:type="character" w:customStyle="1" w:styleId="KommentarthemaZchn">
    <w:name w:val="Kommentarthema Zchn"/>
    <w:basedOn w:val="KommentartextZchn"/>
    <w:link w:val="Kommentarthema"/>
    <w:uiPriority w:val="99"/>
    <w:semiHidden/>
    <w:rsid w:val="00CD319C"/>
    <w:rPr>
      <w:b/>
      <w:bCs/>
      <w:sz w:val="20"/>
      <w:szCs w:val="20"/>
      <w:lang w:val="en-US"/>
    </w:rPr>
  </w:style>
  <w:style w:type="paragraph" w:styleId="berarbeitung">
    <w:name w:val="Revision"/>
    <w:hidden/>
    <w:uiPriority w:val="99"/>
    <w:semiHidden/>
    <w:rsid w:val="00132C55"/>
    <w:pPr>
      <w:spacing w:after="0" w:line="240" w:lineRule="auto"/>
    </w:pPr>
    <w:rPr>
      <w:lang w:val="en-US"/>
    </w:rPr>
  </w:style>
  <w:style w:type="table" w:styleId="Tabellenraster">
    <w:name w:val="Table Grid"/>
    <w:basedOn w:val="NormaleTabelle"/>
    <w:uiPriority w:val="59"/>
    <w:rsid w:val="0013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F671CB"/>
  </w:style>
  <w:style w:type="character" w:styleId="Hyperlink">
    <w:name w:val="Hyperlink"/>
    <w:basedOn w:val="Absatz-Standardschriftart"/>
    <w:uiPriority w:val="99"/>
    <w:unhideWhenUsed/>
    <w:rsid w:val="0068646C"/>
    <w:rPr>
      <w:color w:val="0000FF" w:themeColor="hyperlink"/>
      <w:u w:val="single"/>
    </w:rPr>
  </w:style>
  <w:style w:type="paragraph" w:styleId="NurText">
    <w:name w:val="Plain Text"/>
    <w:basedOn w:val="Standard"/>
    <w:link w:val="NurTextZchn"/>
    <w:uiPriority w:val="99"/>
    <w:semiHidden/>
    <w:unhideWhenUsed/>
    <w:rsid w:val="0059387E"/>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9387E"/>
    <w:rPr>
      <w:rFonts w:ascii="Calibri" w:hAnsi="Calibri"/>
      <w:szCs w:val="21"/>
      <w:lang w:val="en-US"/>
    </w:rPr>
  </w:style>
  <w:style w:type="paragraph" w:styleId="StandardWeb">
    <w:name w:val="Normal (Web)"/>
    <w:basedOn w:val="Standard"/>
    <w:uiPriority w:val="99"/>
    <w:semiHidden/>
    <w:unhideWhenUsed/>
    <w:rsid w:val="007016F0"/>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7016F0"/>
    <w:rPr>
      <w:i/>
      <w:iCs/>
    </w:rPr>
  </w:style>
  <w:style w:type="paragraph" w:styleId="Kopfzeile">
    <w:name w:val="header"/>
    <w:basedOn w:val="Standard"/>
    <w:link w:val="KopfzeileZchn"/>
    <w:uiPriority w:val="99"/>
    <w:unhideWhenUsed/>
    <w:rsid w:val="005E11E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E11E2"/>
    <w:rPr>
      <w:lang w:val="en-US"/>
    </w:rPr>
  </w:style>
  <w:style w:type="paragraph" w:styleId="Fuzeile">
    <w:name w:val="footer"/>
    <w:basedOn w:val="Standard"/>
    <w:link w:val="FuzeileZchn"/>
    <w:uiPriority w:val="99"/>
    <w:unhideWhenUsed/>
    <w:rsid w:val="005E11E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5E11E2"/>
    <w:rPr>
      <w:lang w:val="en-US"/>
    </w:rPr>
  </w:style>
  <w:style w:type="paragraph" w:customStyle="1" w:styleId="Default">
    <w:name w:val="Default"/>
    <w:rsid w:val="000C25D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2049">
      <w:bodyDiv w:val="1"/>
      <w:marLeft w:val="0"/>
      <w:marRight w:val="0"/>
      <w:marTop w:val="0"/>
      <w:marBottom w:val="0"/>
      <w:divBdr>
        <w:top w:val="none" w:sz="0" w:space="0" w:color="auto"/>
        <w:left w:val="none" w:sz="0" w:space="0" w:color="auto"/>
        <w:bottom w:val="none" w:sz="0" w:space="0" w:color="auto"/>
        <w:right w:val="none" w:sz="0" w:space="0" w:color="auto"/>
      </w:divBdr>
    </w:div>
    <w:div w:id="157814374">
      <w:bodyDiv w:val="1"/>
      <w:marLeft w:val="0"/>
      <w:marRight w:val="0"/>
      <w:marTop w:val="0"/>
      <w:marBottom w:val="0"/>
      <w:divBdr>
        <w:top w:val="none" w:sz="0" w:space="0" w:color="auto"/>
        <w:left w:val="none" w:sz="0" w:space="0" w:color="auto"/>
        <w:bottom w:val="none" w:sz="0" w:space="0" w:color="auto"/>
        <w:right w:val="none" w:sz="0" w:space="0" w:color="auto"/>
      </w:divBdr>
    </w:div>
    <w:div w:id="361369391">
      <w:bodyDiv w:val="1"/>
      <w:marLeft w:val="0"/>
      <w:marRight w:val="0"/>
      <w:marTop w:val="0"/>
      <w:marBottom w:val="0"/>
      <w:divBdr>
        <w:top w:val="none" w:sz="0" w:space="0" w:color="auto"/>
        <w:left w:val="none" w:sz="0" w:space="0" w:color="auto"/>
        <w:bottom w:val="none" w:sz="0" w:space="0" w:color="auto"/>
        <w:right w:val="none" w:sz="0" w:space="0" w:color="auto"/>
      </w:divBdr>
    </w:div>
    <w:div w:id="1415585660">
      <w:bodyDiv w:val="1"/>
      <w:marLeft w:val="0"/>
      <w:marRight w:val="0"/>
      <w:marTop w:val="0"/>
      <w:marBottom w:val="0"/>
      <w:divBdr>
        <w:top w:val="none" w:sz="0" w:space="0" w:color="auto"/>
        <w:left w:val="none" w:sz="0" w:space="0" w:color="auto"/>
        <w:bottom w:val="none" w:sz="0" w:space="0" w:color="auto"/>
        <w:right w:val="none" w:sz="0" w:space="0" w:color="auto"/>
      </w:divBdr>
    </w:div>
    <w:div w:id="1579513047">
      <w:bodyDiv w:val="1"/>
      <w:marLeft w:val="0"/>
      <w:marRight w:val="0"/>
      <w:marTop w:val="0"/>
      <w:marBottom w:val="0"/>
      <w:divBdr>
        <w:top w:val="none" w:sz="0" w:space="0" w:color="auto"/>
        <w:left w:val="none" w:sz="0" w:space="0" w:color="auto"/>
        <w:bottom w:val="none" w:sz="0" w:space="0" w:color="auto"/>
        <w:right w:val="none" w:sz="0" w:space="0" w:color="auto"/>
      </w:divBdr>
    </w:div>
    <w:div w:id="1631668175">
      <w:bodyDiv w:val="1"/>
      <w:marLeft w:val="0"/>
      <w:marRight w:val="0"/>
      <w:marTop w:val="0"/>
      <w:marBottom w:val="0"/>
      <w:divBdr>
        <w:top w:val="none" w:sz="0" w:space="0" w:color="auto"/>
        <w:left w:val="none" w:sz="0" w:space="0" w:color="auto"/>
        <w:bottom w:val="none" w:sz="0" w:space="0" w:color="auto"/>
        <w:right w:val="none" w:sz="0" w:space="0" w:color="auto"/>
      </w:divBdr>
    </w:div>
    <w:div w:id="1649825162">
      <w:bodyDiv w:val="1"/>
      <w:marLeft w:val="0"/>
      <w:marRight w:val="0"/>
      <w:marTop w:val="0"/>
      <w:marBottom w:val="0"/>
      <w:divBdr>
        <w:top w:val="none" w:sz="0" w:space="0" w:color="auto"/>
        <w:left w:val="none" w:sz="0" w:space="0" w:color="auto"/>
        <w:bottom w:val="none" w:sz="0" w:space="0" w:color="auto"/>
        <w:right w:val="none" w:sz="0" w:space="0" w:color="auto"/>
      </w:divBdr>
    </w:div>
    <w:div w:id="20131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weltbundesamt.at/fileadmin/site/leistungen/Umweltanalytik/Fact_Sheet_PB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st.dk/Udgiv/publications/2012/07/978-87-92779-99-1.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6EB1-AE7B-4228-BB86-BB0B6B70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2313</Words>
  <Characters>13185</Characters>
  <Application>Microsoft Office Word</Application>
  <DocSecurity>0</DocSecurity>
  <Lines>109</Lines>
  <Paragraphs>30</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
      <vt:lpstr/>
      <vt:lpstr/>
    </vt:vector>
  </TitlesOfParts>
  <Company>TU Wien - Campusversion</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Vyzinkarova</dc:creator>
  <cp:lastModifiedBy>Georg Kanitschar</cp:lastModifiedBy>
  <cp:revision>246</cp:revision>
  <cp:lastPrinted>2016-03-23T12:56:00Z</cp:lastPrinted>
  <dcterms:created xsi:type="dcterms:W3CDTF">2012-10-03T18:13:00Z</dcterms:created>
  <dcterms:modified xsi:type="dcterms:W3CDTF">2016-04-11T09:29:00Z</dcterms:modified>
</cp:coreProperties>
</file>